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1F8" w14:textId="0756060A" w:rsidR="006A074F" w:rsidRPr="006A074F" w:rsidRDefault="006A074F" w:rsidP="006A074F">
      <w:pPr>
        <w:pStyle w:val="a3"/>
        <w:spacing w:after="0"/>
        <w:jc w:val="center"/>
        <w:rPr>
          <w:bCs/>
          <w:sz w:val="28"/>
          <w:szCs w:val="28"/>
          <w:lang w:val="uk-UA"/>
        </w:rPr>
      </w:pPr>
      <w:r>
        <w:rPr>
          <w:bCs/>
          <w:sz w:val="28"/>
          <w:szCs w:val="28"/>
          <w:lang w:val="uk-UA"/>
        </w:rPr>
        <w:t xml:space="preserve">                                   </w:t>
      </w:r>
      <w:r w:rsidRPr="006A074F">
        <w:rPr>
          <w:bCs/>
          <w:sz w:val="28"/>
          <w:szCs w:val="28"/>
          <w:lang w:val="uk-UA"/>
        </w:rPr>
        <w:t>З</w:t>
      </w:r>
      <w:r w:rsidRPr="006A074F">
        <w:rPr>
          <w:bCs/>
          <w:sz w:val="28"/>
          <w:szCs w:val="28"/>
        </w:rPr>
        <w:t xml:space="preserve">АТВЕРДЖЕНО </w:t>
      </w:r>
    </w:p>
    <w:p w14:paraId="71F8C506" w14:textId="2609FF33" w:rsidR="006A074F" w:rsidRPr="006A074F" w:rsidRDefault="006A074F" w:rsidP="006A074F">
      <w:pPr>
        <w:pStyle w:val="a3"/>
        <w:spacing w:after="0"/>
        <w:jc w:val="center"/>
        <w:rPr>
          <w:bCs/>
          <w:sz w:val="28"/>
          <w:szCs w:val="28"/>
        </w:rPr>
      </w:pPr>
      <w:r w:rsidRPr="006A074F">
        <w:rPr>
          <w:bCs/>
          <w:sz w:val="28"/>
          <w:szCs w:val="28"/>
        </w:rPr>
        <w:t xml:space="preserve">                                                                        </w:t>
      </w:r>
      <w:r w:rsidRPr="006A074F">
        <w:rPr>
          <w:bCs/>
          <w:sz w:val="28"/>
          <w:szCs w:val="28"/>
          <w:lang w:val="uk-UA"/>
        </w:rPr>
        <w:t>рішенням LХХІХ сесії Слобожанської</w:t>
      </w:r>
    </w:p>
    <w:p w14:paraId="6FAB5E47" w14:textId="5ADC5F5F" w:rsidR="006A074F" w:rsidRPr="006A074F" w:rsidRDefault="006A074F" w:rsidP="006A074F">
      <w:pPr>
        <w:pStyle w:val="a3"/>
        <w:spacing w:after="0"/>
        <w:jc w:val="center"/>
        <w:rPr>
          <w:bCs/>
          <w:sz w:val="28"/>
          <w:szCs w:val="28"/>
          <w:lang w:val="uk-UA"/>
        </w:rPr>
      </w:pPr>
      <w:r w:rsidRPr="006A074F">
        <w:rPr>
          <w:bCs/>
          <w:sz w:val="28"/>
          <w:szCs w:val="28"/>
          <w:lang w:val="uk-UA"/>
        </w:rPr>
        <w:t xml:space="preserve">                                                       міської ради VIІI скликання</w:t>
      </w:r>
    </w:p>
    <w:p w14:paraId="1C4CC79A" w14:textId="3B9748D9" w:rsidR="006A074F" w:rsidRPr="006A074F" w:rsidRDefault="006A074F" w:rsidP="006A074F">
      <w:pPr>
        <w:pStyle w:val="a3"/>
        <w:spacing w:after="0"/>
        <w:jc w:val="center"/>
        <w:rPr>
          <w:bCs/>
          <w:sz w:val="28"/>
          <w:szCs w:val="28"/>
        </w:rPr>
      </w:pPr>
      <w:r w:rsidRPr="006A074F">
        <w:rPr>
          <w:bCs/>
          <w:sz w:val="28"/>
          <w:szCs w:val="28"/>
          <w:lang w:val="uk-UA"/>
        </w:rPr>
        <w:t xml:space="preserve">                                                   </w:t>
      </w:r>
      <w:r w:rsidR="009D02F6">
        <w:rPr>
          <w:bCs/>
          <w:sz w:val="28"/>
          <w:szCs w:val="28"/>
          <w:lang w:val="uk-UA"/>
        </w:rPr>
        <w:t xml:space="preserve"> </w:t>
      </w:r>
      <w:r w:rsidRPr="006A074F">
        <w:rPr>
          <w:bCs/>
          <w:sz w:val="28"/>
          <w:szCs w:val="28"/>
          <w:lang w:val="uk-UA"/>
        </w:rPr>
        <w:t xml:space="preserve">від </w:t>
      </w:r>
      <w:r w:rsidRPr="006A074F">
        <w:rPr>
          <w:bCs/>
          <w:sz w:val="28"/>
          <w:szCs w:val="28"/>
        </w:rPr>
        <w:t>25.</w:t>
      </w:r>
      <w:r w:rsidRPr="006A074F">
        <w:rPr>
          <w:bCs/>
          <w:sz w:val="28"/>
          <w:szCs w:val="28"/>
          <w:lang w:val="uk-UA"/>
        </w:rPr>
        <w:t xml:space="preserve">12.2025 № </w:t>
      </w:r>
      <w:r w:rsidR="009D02F6">
        <w:rPr>
          <w:bCs/>
          <w:sz w:val="28"/>
          <w:szCs w:val="28"/>
          <w:lang w:val="uk-UA"/>
        </w:rPr>
        <w:t>3366</w:t>
      </w:r>
      <w:r w:rsidRPr="006A074F">
        <w:rPr>
          <w:bCs/>
          <w:sz w:val="28"/>
          <w:szCs w:val="28"/>
          <w:lang w:val="uk-UA"/>
        </w:rPr>
        <w:t>-</w:t>
      </w:r>
      <w:r w:rsidRPr="006A074F">
        <w:rPr>
          <w:bCs/>
          <w:sz w:val="28"/>
          <w:szCs w:val="28"/>
          <w:lang w:val="en-US"/>
        </w:rPr>
        <w:t>V</w:t>
      </w:r>
      <w:r w:rsidRPr="006A074F">
        <w:rPr>
          <w:bCs/>
          <w:sz w:val="28"/>
          <w:szCs w:val="28"/>
          <w:lang w:val="uk-UA"/>
        </w:rPr>
        <w:t xml:space="preserve">ІІІ     </w:t>
      </w:r>
    </w:p>
    <w:p w14:paraId="69E54D87" w14:textId="741CF7C3" w:rsidR="00DE16C8" w:rsidRPr="00DE16C8" w:rsidRDefault="00DE16C8" w:rsidP="003843BE">
      <w:pPr>
        <w:pStyle w:val="a3"/>
        <w:jc w:val="center"/>
        <w:rPr>
          <w:bCs/>
          <w:lang w:val="uk-UA"/>
        </w:rPr>
      </w:pPr>
    </w:p>
    <w:p w14:paraId="22F37679" w14:textId="5733DB5F" w:rsidR="007A640D" w:rsidRPr="00376233" w:rsidRDefault="007A640D" w:rsidP="007A640D">
      <w:pPr>
        <w:ind w:left="4956" w:right="15"/>
        <w:rPr>
          <w:color w:val="FFFFFF" w:themeColor="background1"/>
          <w:lang w:val="uk-UA"/>
        </w:rPr>
      </w:pPr>
      <w:r>
        <w:rPr>
          <w:rFonts w:eastAsia="Times New Roman" w:cs="Times New Roman"/>
          <w:spacing w:val="4"/>
          <w:kern w:val="2"/>
          <w:shd w:val="clear" w:color="auto" w:fill="FFFFFF"/>
          <w:lang w:val="uk-UA"/>
        </w:rPr>
        <w:t xml:space="preserve">        </w:t>
      </w:r>
      <w:r w:rsidRPr="00376233">
        <w:rPr>
          <w:color w:val="FFFFFF" w:themeColor="background1"/>
          <w:lang w:val="uk-UA"/>
        </w:rPr>
        <w:t xml:space="preserve">Додаток  1                                             </w:t>
      </w:r>
    </w:p>
    <w:p w14:paraId="7114C32A" w14:textId="00842DAC" w:rsidR="007A640D" w:rsidRPr="00376233" w:rsidRDefault="007A640D" w:rsidP="007A640D">
      <w:pPr>
        <w:ind w:right="15"/>
        <w:jc w:val="center"/>
        <w:rPr>
          <w:color w:val="FFFFFF" w:themeColor="background1"/>
          <w:lang w:val="uk-UA"/>
        </w:rPr>
      </w:pPr>
      <w:r w:rsidRPr="00376233">
        <w:rPr>
          <w:color w:val="FFFFFF" w:themeColor="background1"/>
          <w:lang w:val="uk-UA"/>
        </w:rPr>
        <w:t xml:space="preserve">                                                              </w:t>
      </w:r>
      <w:r w:rsidR="00A06458" w:rsidRPr="00376233">
        <w:rPr>
          <w:color w:val="FFFFFF" w:themeColor="background1"/>
          <w:lang w:val="uk-UA"/>
        </w:rPr>
        <w:t xml:space="preserve">  </w:t>
      </w:r>
      <w:r w:rsidRPr="00376233">
        <w:rPr>
          <w:color w:val="FFFFFF" w:themeColor="background1"/>
          <w:lang w:val="uk-UA"/>
        </w:rPr>
        <w:t xml:space="preserve">до рішення </w:t>
      </w:r>
      <w:r w:rsidR="00A06458" w:rsidRPr="00376233">
        <w:rPr>
          <w:color w:val="FFFFFF" w:themeColor="background1"/>
        </w:rPr>
        <w:t>ХLІХ</w:t>
      </w:r>
      <w:r w:rsidRPr="00376233">
        <w:rPr>
          <w:color w:val="FFFFFF" w:themeColor="background1"/>
          <w:lang w:val="uk-UA"/>
        </w:rPr>
        <w:t xml:space="preserve"> сесії             </w:t>
      </w:r>
    </w:p>
    <w:p w14:paraId="44901FD6" w14:textId="77777777" w:rsidR="007A640D" w:rsidRPr="00376233" w:rsidRDefault="007A640D" w:rsidP="007A640D">
      <w:pPr>
        <w:ind w:left="15" w:right="15"/>
        <w:jc w:val="center"/>
        <w:rPr>
          <w:color w:val="FFFFFF" w:themeColor="background1"/>
          <w:lang w:val="uk-UA"/>
        </w:rPr>
      </w:pPr>
      <w:r w:rsidRPr="00376233">
        <w:rPr>
          <w:color w:val="FFFFFF" w:themeColor="background1"/>
          <w:lang w:val="uk-UA"/>
        </w:rPr>
        <w:t xml:space="preserve">                                                                                         Комсомольської ради </w:t>
      </w:r>
      <w:r w:rsidRPr="00376233">
        <w:rPr>
          <w:color w:val="FFFFFF" w:themeColor="background1"/>
          <w:lang w:val="en-US"/>
        </w:rPr>
        <w:t>V</w:t>
      </w:r>
      <w:r w:rsidRPr="00376233">
        <w:rPr>
          <w:color w:val="FFFFFF" w:themeColor="background1"/>
          <w:lang w:val="uk-UA"/>
        </w:rPr>
        <w:t>ІІ скликання</w:t>
      </w:r>
    </w:p>
    <w:p w14:paraId="04DA3F5A" w14:textId="0EDD0834" w:rsidR="007A640D" w:rsidRPr="005C6C52" w:rsidRDefault="007A640D" w:rsidP="005C6C52">
      <w:pPr>
        <w:widowControl/>
        <w:shd w:val="clear" w:color="auto" w:fill="FFFFFF"/>
        <w:tabs>
          <w:tab w:val="left" w:pos="15"/>
        </w:tabs>
        <w:suppressAutoHyphens w:val="0"/>
        <w:autoSpaceDE w:val="0"/>
        <w:spacing w:line="200" w:lineRule="atLeast"/>
        <w:ind w:left="15" w:right="15"/>
        <w:jc w:val="center"/>
        <w:rPr>
          <w:color w:val="FFFFFF" w:themeColor="background1"/>
          <w:lang w:val="uk-UA"/>
        </w:rPr>
      </w:pPr>
      <w:r w:rsidRPr="00376233">
        <w:rPr>
          <w:rFonts w:eastAsia="Times New Roman" w:cs="Times New Roman"/>
          <w:color w:val="FFFFFF" w:themeColor="background1"/>
          <w:spacing w:val="4"/>
          <w:kern w:val="2"/>
          <w:shd w:val="clear" w:color="auto" w:fill="FFFFFF"/>
          <w:lang w:val="uk-UA"/>
        </w:rPr>
        <w:t xml:space="preserve">                                                                                 від </w:t>
      </w:r>
      <w:r w:rsidR="00BD44B8" w:rsidRPr="00376233">
        <w:rPr>
          <w:rFonts w:eastAsia="Times New Roman" w:cs="Times New Roman"/>
          <w:color w:val="FFFFFF" w:themeColor="background1"/>
          <w:spacing w:val="4"/>
          <w:kern w:val="2"/>
          <w:shd w:val="clear" w:color="auto" w:fill="FFFFFF"/>
          <w:lang w:val="uk-UA"/>
        </w:rPr>
        <w:t>31</w:t>
      </w:r>
      <w:r w:rsidRPr="00376233">
        <w:rPr>
          <w:rFonts w:eastAsia="Times New Roman" w:cs="Times New Roman"/>
          <w:color w:val="FFFFFF" w:themeColor="background1"/>
          <w:spacing w:val="4"/>
          <w:kern w:val="2"/>
          <w:shd w:val="clear" w:color="auto" w:fill="FFFFFF"/>
          <w:lang w:val="uk-UA"/>
        </w:rPr>
        <w:t xml:space="preserve"> січня 2019 року № </w:t>
      </w:r>
      <w:r w:rsidR="0008584C" w:rsidRPr="00376233">
        <w:rPr>
          <w:rFonts w:eastAsia="Times New Roman" w:cs="Times New Roman"/>
          <w:color w:val="FFFFFF" w:themeColor="background1"/>
          <w:spacing w:val="4"/>
          <w:kern w:val="2"/>
          <w:shd w:val="clear" w:color="auto" w:fill="FFFFFF"/>
          <w:lang w:val="uk-UA"/>
        </w:rPr>
        <w:t>863</w:t>
      </w:r>
      <w:r w:rsidRPr="00376233">
        <w:rPr>
          <w:color w:val="FFFFFF" w:themeColor="background1"/>
          <w:lang w:val="uk-UA"/>
        </w:rPr>
        <w:t xml:space="preserve"> -</w:t>
      </w:r>
      <w:r w:rsidRPr="00376233">
        <w:rPr>
          <w:color w:val="FFFFFF" w:themeColor="background1"/>
          <w:lang w:val="en-US"/>
        </w:rPr>
        <w:t>V</w:t>
      </w:r>
      <w:r w:rsidRPr="00376233">
        <w:rPr>
          <w:color w:val="FFFFFF" w:themeColor="background1"/>
          <w:lang w:val="uk-UA"/>
        </w:rPr>
        <w:t xml:space="preserve">ІІ </w:t>
      </w:r>
      <w:r>
        <w:rPr>
          <w:lang w:val="uk-UA"/>
        </w:rPr>
        <w:t xml:space="preserve">                </w:t>
      </w:r>
    </w:p>
    <w:p w14:paraId="721EDDBA" w14:textId="77777777" w:rsidR="006A074F" w:rsidRDefault="007A640D" w:rsidP="007A640D">
      <w:pPr>
        <w:shd w:val="clear" w:color="auto" w:fill="FFFFFF"/>
        <w:rPr>
          <w:lang w:val="uk-UA"/>
        </w:rPr>
      </w:pPr>
      <w:r>
        <w:rPr>
          <w:lang w:val="uk-UA"/>
        </w:rPr>
        <w:t xml:space="preserve">                                                                </w:t>
      </w:r>
    </w:p>
    <w:p w14:paraId="4CEFEECD" w14:textId="77777777" w:rsidR="006A074F" w:rsidRDefault="006A074F" w:rsidP="007A640D">
      <w:pPr>
        <w:shd w:val="clear" w:color="auto" w:fill="FFFFFF"/>
        <w:rPr>
          <w:lang w:val="uk-UA"/>
        </w:rPr>
      </w:pPr>
    </w:p>
    <w:p w14:paraId="43BD20CF" w14:textId="252D10F3" w:rsidR="007A640D" w:rsidRDefault="007A640D" w:rsidP="007A640D">
      <w:pPr>
        <w:shd w:val="clear" w:color="auto" w:fill="FFFFFF"/>
        <w:rPr>
          <w:rFonts w:eastAsia="Times New Roman" w:cs="Times New Roman"/>
          <w:bCs/>
          <w:iCs/>
          <w:lang w:val="uk-UA"/>
        </w:rPr>
      </w:pPr>
      <w:r>
        <w:rPr>
          <w:lang w:val="uk-UA"/>
        </w:rPr>
        <w:t xml:space="preserve">                            </w:t>
      </w:r>
    </w:p>
    <w:p w14:paraId="49A0791E" w14:textId="59DA7572" w:rsidR="007A640D" w:rsidRDefault="007A640D" w:rsidP="007A640D">
      <w:pPr>
        <w:widowControl/>
        <w:shd w:val="clear" w:color="auto" w:fill="FFFFFF"/>
        <w:tabs>
          <w:tab w:val="left" w:pos="15"/>
        </w:tabs>
        <w:suppressAutoHyphens w:val="0"/>
        <w:autoSpaceDE w:val="0"/>
        <w:spacing w:line="200" w:lineRule="atLeast"/>
        <w:ind w:left="15" w:right="15"/>
        <w:jc w:val="center"/>
        <w:rPr>
          <w:rFonts w:eastAsia="Times New Roman" w:cs="Times New Roman"/>
          <w:spacing w:val="4"/>
          <w:kern w:val="2"/>
          <w:shd w:val="clear" w:color="auto" w:fill="FFFFFF"/>
          <w:lang w:val="uk-UA"/>
        </w:rPr>
      </w:pPr>
      <w:r>
        <w:rPr>
          <w:rFonts w:eastAsia="Times New Roman" w:cs="Times New Roman"/>
          <w:spacing w:val="4"/>
          <w:kern w:val="2"/>
          <w:shd w:val="clear" w:color="auto" w:fill="FFFFFF"/>
          <w:lang w:val="uk-UA"/>
        </w:rPr>
        <w:t xml:space="preserve"> </w:t>
      </w:r>
    </w:p>
    <w:p w14:paraId="069F1C0E" w14:textId="77777777" w:rsidR="006A074F" w:rsidRDefault="006A074F" w:rsidP="007A640D">
      <w:pPr>
        <w:widowControl/>
        <w:shd w:val="clear" w:color="auto" w:fill="FFFFFF"/>
        <w:tabs>
          <w:tab w:val="left" w:pos="15"/>
        </w:tabs>
        <w:suppressAutoHyphens w:val="0"/>
        <w:autoSpaceDE w:val="0"/>
        <w:spacing w:line="200" w:lineRule="atLeast"/>
        <w:ind w:left="15" w:right="15"/>
        <w:jc w:val="center"/>
        <w:rPr>
          <w:rFonts w:eastAsia="Times New Roman" w:cs="Times New Roman"/>
          <w:spacing w:val="4"/>
          <w:kern w:val="2"/>
          <w:shd w:val="clear" w:color="auto" w:fill="FFFFFF"/>
          <w:lang w:val="uk-UA"/>
        </w:rPr>
      </w:pPr>
    </w:p>
    <w:p w14:paraId="0FCC67FD" w14:textId="77777777" w:rsidR="00F4459F" w:rsidRDefault="00F4459F" w:rsidP="007A640D">
      <w:pPr>
        <w:widowControl/>
        <w:shd w:val="clear" w:color="auto" w:fill="FFFFFF"/>
        <w:tabs>
          <w:tab w:val="left" w:pos="15"/>
        </w:tabs>
        <w:suppressAutoHyphens w:val="0"/>
        <w:autoSpaceDE w:val="0"/>
        <w:spacing w:line="200" w:lineRule="atLeast"/>
        <w:ind w:left="15" w:right="15"/>
        <w:jc w:val="center"/>
        <w:rPr>
          <w:rFonts w:eastAsia="Times New Roman" w:cs="Times New Roman"/>
          <w:spacing w:val="4"/>
          <w:kern w:val="2"/>
          <w:shd w:val="clear" w:color="auto" w:fill="FFFFFF"/>
          <w:lang w:val="uk-UA"/>
        </w:rPr>
      </w:pPr>
    </w:p>
    <w:p w14:paraId="2979D973" w14:textId="77777777" w:rsidR="00F4459F" w:rsidRDefault="00F4459F" w:rsidP="007A640D">
      <w:pPr>
        <w:widowControl/>
        <w:shd w:val="clear" w:color="auto" w:fill="FFFFFF"/>
        <w:tabs>
          <w:tab w:val="left" w:pos="15"/>
        </w:tabs>
        <w:suppressAutoHyphens w:val="0"/>
        <w:autoSpaceDE w:val="0"/>
        <w:spacing w:line="200" w:lineRule="atLeast"/>
        <w:ind w:left="15" w:right="15"/>
        <w:jc w:val="center"/>
        <w:rPr>
          <w:rFonts w:eastAsia="Times New Roman" w:cs="Times New Roman"/>
          <w:spacing w:val="4"/>
          <w:kern w:val="2"/>
          <w:shd w:val="clear" w:color="auto" w:fill="FFFFFF"/>
          <w:lang w:val="uk-UA"/>
        </w:rPr>
      </w:pPr>
    </w:p>
    <w:p w14:paraId="57E2AEA6" w14:textId="77777777" w:rsidR="00F4459F" w:rsidRDefault="00F4459F" w:rsidP="007A640D">
      <w:pPr>
        <w:widowControl/>
        <w:shd w:val="clear" w:color="auto" w:fill="FFFFFF"/>
        <w:tabs>
          <w:tab w:val="left" w:pos="15"/>
        </w:tabs>
        <w:suppressAutoHyphens w:val="0"/>
        <w:autoSpaceDE w:val="0"/>
        <w:spacing w:line="200" w:lineRule="atLeast"/>
        <w:ind w:left="15" w:right="15"/>
        <w:jc w:val="center"/>
        <w:rPr>
          <w:rFonts w:eastAsia="Times New Roman" w:cs="Times New Roman"/>
          <w:spacing w:val="4"/>
          <w:kern w:val="2"/>
          <w:shd w:val="clear" w:color="auto" w:fill="FFFFFF"/>
          <w:lang w:val="uk-UA"/>
        </w:rPr>
      </w:pPr>
    </w:p>
    <w:p w14:paraId="0A8F2A72" w14:textId="0AF5CC9A" w:rsidR="00075F3F" w:rsidRPr="004B3DAC" w:rsidRDefault="007A640D" w:rsidP="00AE0128">
      <w:pPr>
        <w:pStyle w:val="a3"/>
        <w:spacing w:after="105" w:line="285" w:lineRule="atLeast"/>
        <w:jc w:val="center"/>
        <w:rPr>
          <w:b/>
          <w:sz w:val="52"/>
          <w:szCs w:val="52"/>
          <w:lang w:val="uk-UA"/>
        </w:rPr>
      </w:pPr>
      <w:r w:rsidRPr="004B3DAC">
        <w:rPr>
          <w:b/>
          <w:sz w:val="52"/>
          <w:szCs w:val="52"/>
          <w:lang w:val="uk-UA"/>
        </w:rPr>
        <w:t>ПРОГРАМА</w:t>
      </w:r>
    </w:p>
    <w:p w14:paraId="0649D76F" w14:textId="77777777" w:rsidR="006A074F" w:rsidRDefault="007A640D" w:rsidP="007A640D">
      <w:pPr>
        <w:pStyle w:val="a3"/>
        <w:spacing w:after="105" w:line="285" w:lineRule="atLeast"/>
        <w:jc w:val="center"/>
        <w:rPr>
          <w:b/>
          <w:sz w:val="52"/>
          <w:szCs w:val="52"/>
          <w:lang w:val="uk-UA"/>
        </w:rPr>
      </w:pPr>
      <w:r w:rsidRPr="004B3DAC">
        <w:rPr>
          <w:b/>
          <w:sz w:val="52"/>
          <w:szCs w:val="52"/>
          <w:lang w:val="uk-UA"/>
        </w:rPr>
        <w:t xml:space="preserve">фінансової підтримки комунальних підприємств </w:t>
      </w:r>
      <w:r w:rsidR="00C30495" w:rsidRPr="004B3DAC">
        <w:rPr>
          <w:b/>
          <w:sz w:val="52"/>
          <w:szCs w:val="52"/>
          <w:lang w:val="uk-UA"/>
        </w:rPr>
        <w:t>Слобожан</w:t>
      </w:r>
      <w:r w:rsidRPr="004B3DAC">
        <w:rPr>
          <w:b/>
          <w:sz w:val="52"/>
          <w:szCs w:val="52"/>
          <w:lang w:val="uk-UA"/>
        </w:rPr>
        <w:t xml:space="preserve">ської </w:t>
      </w:r>
      <w:r w:rsidR="004308FA">
        <w:rPr>
          <w:b/>
          <w:sz w:val="52"/>
          <w:szCs w:val="52"/>
          <w:lang w:val="uk-UA"/>
        </w:rPr>
        <w:t>міської ради</w:t>
      </w:r>
      <w:r w:rsidRPr="004B3DAC">
        <w:rPr>
          <w:b/>
          <w:sz w:val="52"/>
          <w:szCs w:val="52"/>
          <w:lang w:val="uk-UA"/>
        </w:rPr>
        <w:t xml:space="preserve"> </w:t>
      </w:r>
      <w:r w:rsidR="00AE0128" w:rsidRPr="004B3DAC">
        <w:rPr>
          <w:b/>
          <w:sz w:val="52"/>
          <w:szCs w:val="52"/>
          <w:lang w:val="uk-UA"/>
        </w:rPr>
        <w:t xml:space="preserve">Чугуївського району </w:t>
      </w:r>
    </w:p>
    <w:p w14:paraId="6585ED27" w14:textId="78DB0B35" w:rsidR="008B306E" w:rsidRPr="004B3DAC" w:rsidRDefault="00AE0128" w:rsidP="007A640D">
      <w:pPr>
        <w:pStyle w:val="a3"/>
        <w:spacing w:after="105" w:line="285" w:lineRule="atLeast"/>
        <w:jc w:val="center"/>
        <w:rPr>
          <w:b/>
          <w:sz w:val="52"/>
          <w:szCs w:val="52"/>
          <w:lang w:val="uk-UA"/>
        </w:rPr>
      </w:pPr>
      <w:r w:rsidRPr="004B3DAC">
        <w:rPr>
          <w:b/>
          <w:sz w:val="52"/>
          <w:szCs w:val="52"/>
          <w:lang w:val="uk-UA"/>
        </w:rPr>
        <w:t>Харківської області</w:t>
      </w:r>
    </w:p>
    <w:p w14:paraId="155E005E" w14:textId="2E415776" w:rsidR="007A640D" w:rsidRPr="00075F3F" w:rsidRDefault="007A640D" w:rsidP="007A640D">
      <w:pPr>
        <w:pStyle w:val="a3"/>
        <w:spacing w:after="105" w:line="285" w:lineRule="atLeast"/>
        <w:jc w:val="center"/>
        <w:rPr>
          <w:b/>
          <w:sz w:val="48"/>
          <w:szCs w:val="48"/>
          <w:lang w:val="uk-UA"/>
        </w:rPr>
      </w:pPr>
      <w:r w:rsidRPr="004B3DAC">
        <w:rPr>
          <w:b/>
          <w:sz w:val="52"/>
          <w:szCs w:val="52"/>
          <w:lang w:val="uk-UA"/>
        </w:rPr>
        <w:t>на 20</w:t>
      </w:r>
      <w:r w:rsidR="00C30495" w:rsidRPr="004B3DAC">
        <w:rPr>
          <w:b/>
          <w:sz w:val="52"/>
          <w:szCs w:val="52"/>
          <w:lang w:val="uk-UA"/>
        </w:rPr>
        <w:t>2</w:t>
      </w:r>
      <w:r w:rsidR="008B306E" w:rsidRPr="004B3DAC">
        <w:rPr>
          <w:b/>
          <w:sz w:val="52"/>
          <w:szCs w:val="52"/>
          <w:lang w:val="uk-UA"/>
        </w:rPr>
        <w:t>6</w:t>
      </w:r>
      <w:r w:rsidRPr="004B3DAC">
        <w:rPr>
          <w:b/>
          <w:sz w:val="52"/>
          <w:szCs w:val="52"/>
          <w:lang w:val="uk-UA"/>
        </w:rPr>
        <w:t>-20</w:t>
      </w:r>
      <w:r w:rsidR="008B306E" w:rsidRPr="004B3DAC">
        <w:rPr>
          <w:b/>
          <w:sz w:val="52"/>
          <w:szCs w:val="52"/>
          <w:lang w:val="uk-UA"/>
        </w:rPr>
        <w:t>30</w:t>
      </w:r>
      <w:r w:rsidR="00C32E5A" w:rsidRPr="004B3DAC">
        <w:rPr>
          <w:b/>
          <w:sz w:val="52"/>
          <w:szCs w:val="52"/>
          <w:lang w:val="uk-UA"/>
        </w:rPr>
        <w:t xml:space="preserve"> </w:t>
      </w:r>
      <w:r w:rsidRPr="004B3DAC">
        <w:rPr>
          <w:b/>
          <w:sz w:val="52"/>
          <w:szCs w:val="52"/>
          <w:lang w:val="uk-UA"/>
        </w:rPr>
        <w:t>роки</w:t>
      </w:r>
    </w:p>
    <w:p w14:paraId="0ED6F5D1" w14:textId="67A0FBE9" w:rsidR="00075F3F" w:rsidRPr="00075F3F" w:rsidRDefault="00075F3F" w:rsidP="007A640D">
      <w:pPr>
        <w:pStyle w:val="a3"/>
        <w:spacing w:after="105" w:line="285" w:lineRule="atLeast"/>
        <w:jc w:val="center"/>
        <w:rPr>
          <w:b/>
          <w:sz w:val="48"/>
          <w:szCs w:val="48"/>
          <w:lang w:val="uk-UA"/>
        </w:rPr>
      </w:pPr>
    </w:p>
    <w:p w14:paraId="25ED0133" w14:textId="1053B60E" w:rsidR="00075F3F" w:rsidRPr="00075F3F" w:rsidRDefault="00075F3F" w:rsidP="007A640D">
      <w:pPr>
        <w:pStyle w:val="a3"/>
        <w:spacing w:after="105" w:line="285" w:lineRule="atLeast"/>
        <w:jc w:val="center"/>
        <w:rPr>
          <w:b/>
          <w:sz w:val="48"/>
          <w:szCs w:val="48"/>
          <w:lang w:val="uk-UA"/>
        </w:rPr>
      </w:pPr>
    </w:p>
    <w:p w14:paraId="767BF739" w14:textId="0CC83222" w:rsidR="00075F3F" w:rsidRDefault="00075F3F" w:rsidP="007A640D">
      <w:pPr>
        <w:pStyle w:val="a3"/>
        <w:spacing w:after="105" w:line="285" w:lineRule="atLeast"/>
        <w:jc w:val="center"/>
        <w:rPr>
          <w:b/>
          <w:sz w:val="28"/>
          <w:szCs w:val="28"/>
          <w:lang w:val="uk-UA"/>
        </w:rPr>
      </w:pPr>
    </w:p>
    <w:p w14:paraId="7737EF88" w14:textId="37ED228D" w:rsidR="00075F3F" w:rsidRDefault="00075F3F" w:rsidP="007A640D">
      <w:pPr>
        <w:pStyle w:val="a3"/>
        <w:spacing w:after="105" w:line="285" w:lineRule="atLeast"/>
        <w:jc w:val="center"/>
        <w:rPr>
          <w:b/>
          <w:sz w:val="28"/>
          <w:szCs w:val="28"/>
          <w:lang w:val="uk-UA"/>
        </w:rPr>
      </w:pPr>
    </w:p>
    <w:p w14:paraId="1F5355AA" w14:textId="5B0A1773" w:rsidR="00075F3F" w:rsidRDefault="00075F3F" w:rsidP="007A640D">
      <w:pPr>
        <w:pStyle w:val="a3"/>
        <w:spacing w:after="105" w:line="285" w:lineRule="atLeast"/>
        <w:jc w:val="center"/>
        <w:rPr>
          <w:b/>
          <w:sz w:val="28"/>
          <w:szCs w:val="28"/>
          <w:lang w:val="uk-UA"/>
        </w:rPr>
      </w:pPr>
    </w:p>
    <w:p w14:paraId="3246680C" w14:textId="52126B33" w:rsidR="00075F3F" w:rsidRDefault="00075F3F" w:rsidP="005C6C52">
      <w:pPr>
        <w:pStyle w:val="a3"/>
        <w:spacing w:after="105" w:line="285" w:lineRule="atLeast"/>
        <w:rPr>
          <w:b/>
          <w:sz w:val="28"/>
          <w:szCs w:val="28"/>
          <w:lang w:val="uk-UA"/>
        </w:rPr>
      </w:pPr>
    </w:p>
    <w:p w14:paraId="27A77160" w14:textId="5DB52E4A" w:rsidR="00075F3F" w:rsidRDefault="00075F3F" w:rsidP="007A640D">
      <w:pPr>
        <w:pStyle w:val="a3"/>
        <w:spacing w:after="105" w:line="285" w:lineRule="atLeast"/>
        <w:jc w:val="center"/>
        <w:rPr>
          <w:b/>
          <w:sz w:val="28"/>
          <w:szCs w:val="28"/>
          <w:lang w:val="uk-UA"/>
        </w:rPr>
      </w:pPr>
    </w:p>
    <w:p w14:paraId="77862A74" w14:textId="725A952A" w:rsidR="00075F3F" w:rsidRDefault="00075F3F" w:rsidP="00075F3F">
      <w:pPr>
        <w:pStyle w:val="a3"/>
        <w:spacing w:after="105" w:line="285" w:lineRule="atLeast"/>
        <w:rPr>
          <w:b/>
          <w:sz w:val="28"/>
          <w:szCs w:val="28"/>
          <w:lang w:val="uk-UA"/>
        </w:rPr>
      </w:pPr>
    </w:p>
    <w:p w14:paraId="56732E68" w14:textId="1BC828D8" w:rsidR="00075F3F" w:rsidRDefault="00075F3F" w:rsidP="00075F3F">
      <w:pPr>
        <w:pStyle w:val="a3"/>
        <w:spacing w:after="105" w:line="285" w:lineRule="atLeast"/>
        <w:rPr>
          <w:b/>
          <w:sz w:val="28"/>
          <w:szCs w:val="28"/>
          <w:lang w:val="uk-UA"/>
        </w:rPr>
      </w:pPr>
    </w:p>
    <w:p w14:paraId="1E75CFCD" w14:textId="77777777" w:rsidR="004B3DAC" w:rsidRDefault="004B3DAC" w:rsidP="004B3DAC">
      <w:pPr>
        <w:pStyle w:val="a3"/>
        <w:spacing w:after="0"/>
        <w:jc w:val="center"/>
        <w:rPr>
          <w:b/>
          <w:sz w:val="28"/>
          <w:szCs w:val="28"/>
          <w:lang w:val="uk-UA"/>
        </w:rPr>
      </w:pPr>
    </w:p>
    <w:p w14:paraId="44535D9C" w14:textId="77777777" w:rsidR="004B3DAC" w:rsidRDefault="004B3DAC" w:rsidP="004B3DAC">
      <w:pPr>
        <w:pStyle w:val="a3"/>
        <w:spacing w:after="0"/>
        <w:jc w:val="center"/>
        <w:rPr>
          <w:b/>
          <w:sz w:val="40"/>
          <w:szCs w:val="40"/>
          <w:lang w:val="uk-UA"/>
        </w:rPr>
      </w:pPr>
    </w:p>
    <w:p w14:paraId="0927E55E" w14:textId="77777777" w:rsidR="00C15FF2" w:rsidRDefault="00C15FF2" w:rsidP="00C15FF2">
      <w:pPr>
        <w:spacing w:line="276" w:lineRule="auto"/>
        <w:jc w:val="center"/>
        <w:rPr>
          <w:b/>
          <w:sz w:val="28"/>
          <w:szCs w:val="28"/>
          <w:lang w:val="uk-UA"/>
        </w:rPr>
      </w:pPr>
    </w:p>
    <w:p w14:paraId="5A970A0F" w14:textId="77777777" w:rsidR="00C15FF2" w:rsidRPr="00E40D84" w:rsidRDefault="00C15FF2" w:rsidP="00C15FF2">
      <w:pPr>
        <w:jc w:val="center"/>
        <w:rPr>
          <w:b/>
          <w:bCs/>
          <w:lang w:val="uk-UA" w:eastAsia="uk-UA"/>
        </w:rPr>
      </w:pPr>
      <w:r w:rsidRPr="00E9506C">
        <w:rPr>
          <w:b/>
          <w:bCs/>
          <w:lang w:eastAsia="uk-UA"/>
        </w:rPr>
        <w:lastRenderedPageBreak/>
        <w:t xml:space="preserve"> П</w:t>
      </w:r>
      <w:r>
        <w:rPr>
          <w:b/>
          <w:bCs/>
          <w:lang w:val="uk-UA" w:eastAsia="uk-UA"/>
        </w:rPr>
        <w:t>АСПОРТ</w:t>
      </w:r>
    </w:p>
    <w:p w14:paraId="4E2017B4" w14:textId="77777777" w:rsidR="00C15FF2" w:rsidRDefault="00C15FF2" w:rsidP="00C15FF2">
      <w:pPr>
        <w:pStyle w:val="a3"/>
        <w:spacing w:after="0" w:line="285" w:lineRule="atLeast"/>
        <w:jc w:val="center"/>
        <w:rPr>
          <w:b/>
          <w:lang w:val="uk-UA"/>
        </w:rPr>
      </w:pPr>
      <w:proofErr w:type="spellStart"/>
      <w:r w:rsidRPr="00E9506C">
        <w:rPr>
          <w:b/>
          <w:bCs/>
          <w:lang w:eastAsia="uk-UA"/>
        </w:rPr>
        <w:t>Програми</w:t>
      </w:r>
      <w:proofErr w:type="spellEnd"/>
      <w:r>
        <w:rPr>
          <w:b/>
          <w:bCs/>
          <w:lang w:val="uk-UA" w:eastAsia="uk-UA"/>
        </w:rPr>
        <w:t xml:space="preserve"> </w:t>
      </w:r>
      <w:r w:rsidRPr="00C15FF2">
        <w:rPr>
          <w:b/>
          <w:lang w:val="uk-UA"/>
        </w:rPr>
        <w:t xml:space="preserve">фінансової підтримки комунальних підприємств </w:t>
      </w:r>
    </w:p>
    <w:p w14:paraId="7AE978D8" w14:textId="2AD635E7" w:rsidR="00C15FF2" w:rsidRPr="00C15FF2" w:rsidRDefault="00C15FF2" w:rsidP="00C15FF2">
      <w:pPr>
        <w:pStyle w:val="a3"/>
        <w:spacing w:after="0" w:line="285" w:lineRule="atLeast"/>
        <w:jc w:val="center"/>
        <w:rPr>
          <w:b/>
          <w:lang w:val="uk-UA"/>
        </w:rPr>
      </w:pPr>
      <w:r w:rsidRPr="00C15FF2">
        <w:rPr>
          <w:b/>
          <w:lang w:val="uk-UA"/>
        </w:rPr>
        <w:t xml:space="preserve">Слобожанської </w:t>
      </w:r>
      <w:r w:rsidR="004308FA">
        <w:rPr>
          <w:b/>
          <w:lang w:val="uk-UA"/>
        </w:rPr>
        <w:t xml:space="preserve">міської ради </w:t>
      </w:r>
      <w:r w:rsidRPr="00C15FF2">
        <w:rPr>
          <w:b/>
          <w:lang w:val="uk-UA"/>
        </w:rPr>
        <w:t xml:space="preserve"> </w:t>
      </w:r>
      <w:r w:rsidR="00AE0128">
        <w:rPr>
          <w:b/>
          <w:lang w:val="uk-UA"/>
        </w:rPr>
        <w:t>Чугуївського району Харківської області</w:t>
      </w:r>
    </w:p>
    <w:p w14:paraId="69CDDF11" w14:textId="77777777" w:rsidR="00C15FF2" w:rsidRDefault="00C15FF2" w:rsidP="00C15FF2">
      <w:pPr>
        <w:pStyle w:val="a3"/>
        <w:spacing w:after="0" w:line="285" w:lineRule="atLeast"/>
        <w:jc w:val="center"/>
        <w:rPr>
          <w:b/>
          <w:lang w:val="uk-UA"/>
        </w:rPr>
      </w:pPr>
      <w:r w:rsidRPr="00C15FF2">
        <w:rPr>
          <w:b/>
          <w:lang w:val="uk-UA"/>
        </w:rPr>
        <w:t>на 2026-2030 роки</w:t>
      </w:r>
    </w:p>
    <w:p w14:paraId="74690A4B" w14:textId="77777777" w:rsidR="00AE0128" w:rsidRDefault="00AE0128" w:rsidP="00C15FF2">
      <w:pPr>
        <w:pStyle w:val="a3"/>
        <w:spacing w:after="0" w:line="285" w:lineRule="atLeast"/>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60"/>
        <w:gridCol w:w="5494"/>
      </w:tblGrid>
      <w:tr w:rsidR="00D934A4" w:rsidRPr="00283E50" w14:paraId="035099FD" w14:textId="77777777" w:rsidTr="00820A07">
        <w:tc>
          <w:tcPr>
            <w:tcW w:w="817" w:type="dxa"/>
            <w:tcBorders>
              <w:top w:val="single" w:sz="4" w:space="0" w:color="auto"/>
              <w:left w:val="single" w:sz="4" w:space="0" w:color="auto"/>
              <w:bottom w:val="single" w:sz="4" w:space="0" w:color="auto"/>
              <w:right w:val="single" w:sz="4" w:space="0" w:color="auto"/>
            </w:tcBorders>
            <w:hideMark/>
          </w:tcPr>
          <w:p w14:paraId="316BDBD3"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1</w:t>
            </w:r>
          </w:p>
        </w:tc>
        <w:tc>
          <w:tcPr>
            <w:tcW w:w="3260" w:type="dxa"/>
            <w:tcBorders>
              <w:top w:val="single" w:sz="4" w:space="0" w:color="auto"/>
              <w:left w:val="single" w:sz="4" w:space="0" w:color="auto"/>
              <w:bottom w:val="single" w:sz="4" w:space="0" w:color="auto"/>
              <w:right w:val="single" w:sz="4" w:space="0" w:color="auto"/>
            </w:tcBorders>
            <w:hideMark/>
          </w:tcPr>
          <w:p w14:paraId="11DD0ACB"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Ініціатор розроблення Програми</w:t>
            </w:r>
          </w:p>
        </w:tc>
        <w:tc>
          <w:tcPr>
            <w:tcW w:w="5494" w:type="dxa"/>
            <w:tcBorders>
              <w:top w:val="single" w:sz="4" w:space="0" w:color="auto"/>
              <w:left w:val="single" w:sz="4" w:space="0" w:color="auto"/>
              <w:bottom w:val="single" w:sz="4" w:space="0" w:color="auto"/>
              <w:right w:val="single" w:sz="4" w:space="0" w:color="auto"/>
            </w:tcBorders>
            <w:hideMark/>
          </w:tcPr>
          <w:p w14:paraId="67F3B8C1" w14:textId="77777777" w:rsidR="00D934A4" w:rsidRPr="00283E50" w:rsidRDefault="00D934A4" w:rsidP="00820A07">
            <w:pPr>
              <w:shd w:val="clear" w:color="auto" w:fill="FFFFFF"/>
              <w:ind w:left="69"/>
              <w:rPr>
                <w:rFonts w:eastAsia="Times New Roman" w:cs="Times New Roman"/>
                <w:lang w:val="uk-UA"/>
              </w:rPr>
            </w:pPr>
            <w:r w:rsidRPr="00283E50">
              <w:rPr>
                <w:rFonts w:eastAsia="Times New Roman" w:cs="Times New Roman"/>
                <w:lang w:val="uk-UA"/>
              </w:rPr>
              <w:t>Слобожанська міська рада</w:t>
            </w:r>
          </w:p>
          <w:p w14:paraId="0C03A7FF" w14:textId="77777777" w:rsidR="00D934A4" w:rsidRPr="00283E50" w:rsidRDefault="00D934A4" w:rsidP="00820A07">
            <w:pPr>
              <w:shd w:val="clear" w:color="auto" w:fill="FFFFFF"/>
              <w:ind w:left="69"/>
              <w:rPr>
                <w:rFonts w:eastAsia="Times New Roman" w:cs="Times New Roman"/>
                <w:lang w:val="uk-UA"/>
              </w:rPr>
            </w:pPr>
          </w:p>
        </w:tc>
      </w:tr>
      <w:tr w:rsidR="00D934A4" w:rsidRPr="00283E50" w14:paraId="5D85DDA7" w14:textId="77777777" w:rsidTr="00820A07">
        <w:tc>
          <w:tcPr>
            <w:tcW w:w="817" w:type="dxa"/>
            <w:tcBorders>
              <w:top w:val="single" w:sz="4" w:space="0" w:color="auto"/>
              <w:left w:val="single" w:sz="4" w:space="0" w:color="auto"/>
              <w:bottom w:val="single" w:sz="4" w:space="0" w:color="auto"/>
              <w:right w:val="single" w:sz="4" w:space="0" w:color="auto"/>
            </w:tcBorders>
          </w:tcPr>
          <w:p w14:paraId="463022CD"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2</w:t>
            </w:r>
          </w:p>
        </w:tc>
        <w:tc>
          <w:tcPr>
            <w:tcW w:w="3260" w:type="dxa"/>
            <w:tcBorders>
              <w:top w:val="single" w:sz="4" w:space="0" w:color="auto"/>
              <w:left w:val="single" w:sz="4" w:space="0" w:color="auto"/>
              <w:bottom w:val="single" w:sz="4" w:space="0" w:color="auto"/>
              <w:right w:val="single" w:sz="4" w:space="0" w:color="auto"/>
            </w:tcBorders>
            <w:vAlign w:val="center"/>
          </w:tcPr>
          <w:p w14:paraId="3FB3EC8A" w14:textId="2AB30946" w:rsidR="00D934A4" w:rsidRPr="00283E50" w:rsidRDefault="00D934A4" w:rsidP="00820A07">
            <w:pPr>
              <w:shd w:val="clear" w:color="auto" w:fill="FFFFFF"/>
              <w:ind w:left="64"/>
              <w:rPr>
                <w:rFonts w:eastAsia="Times New Roman" w:cs="Times New Roman"/>
                <w:lang w:val="uk-UA"/>
              </w:rPr>
            </w:pPr>
            <w:proofErr w:type="spellStart"/>
            <w:r w:rsidRPr="00C45D0E">
              <w:rPr>
                <w:rFonts w:cs="Times New Roman"/>
                <w:bCs/>
              </w:rPr>
              <w:t>Законодавча</w:t>
            </w:r>
            <w:proofErr w:type="spellEnd"/>
            <w:r w:rsidRPr="00C45D0E">
              <w:rPr>
                <w:rFonts w:cs="Times New Roman"/>
                <w:bCs/>
              </w:rPr>
              <w:t xml:space="preserve"> база </w:t>
            </w:r>
            <w:proofErr w:type="spellStart"/>
            <w:r w:rsidRPr="00C45D0E">
              <w:rPr>
                <w:rFonts w:cs="Times New Roman"/>
                <w:bCs/>
              </w:rPr>
              <w:t>Програми</w:t>
            </w:r>
            <w:proofErr w:type="spellEnd"/>
          </w:p>
        </w:tc>
        <w:tc>
          <w:tcPr>
            <w:tcW w:w="5494" w:type="dxa"/>
            <w:tcBorders>
              <w:top w:val="single" w:sz="4" w:space="0" w:color="auto"/>
              <w:left w:val="single" w:sz="4" w:space="0" w:color="auto"/>
              <w:bottom w:val="single" w:sz="4" w:space="0" w:color="auto"/>
              <w:right w:val="single" w:sz="4" w:space="0" w:color="auto"/>
            </w:tcBorders>
            <w:vAlign w:val="center"/>
          </w:tcPr>
          <w:p w14:paraId="74864159" w14:textId="39206442" w:rsidR="00D934A4" w:rsidRPr="00283E50" w:rsidRDefault="00D934A4" w:rsidP="00820A07">
            <w:pPr>
              <w:shd w:val="clear" w:color="auto" w:fill="FFFFFF"/>
              <w:ind w:left="69"/>
              <w:rPr>
                <w:rFonts w:eastAsia="Times New Roman" w:cs="Times New Roman"/>
                <w:lang w:val="uk-UA"/>
              </w:rPr>
            </w:pPr>
            <w:r w:rsidRPr="00D934A4">
              <w:rPr>
                <w:bCs/>
                <w:lang w:val="uk-UA"/>
              </w:rPr>
              <w:t>З</w:t>
            </w:r>
            <w:proofErr w:type="spellStart"/>
            <w:r w:rsidRPr="00D934A4">
              <w:rPr>
                <w:bCs/>
              </w:rPr>
              <w:t>акони</w:t>
            </w:r>
            <w:proofErr w:type="spellEnd"/>
            <w:r w:rsidRPr="00D934A4">
              <w:rPr>
                <w:bCs/>
              </w:rPr>
              <w:t xml:space="preserve"> </w:t>
            </w:r>
            <w:proofErr w:type="spellStart"/>
            <w:r w:rsidRPr="00D934A4">
              <w:rPr>
                <w:bCs/>
              </w:rPr>
              <w:t>України</w:t>
            </w:r>
            <w:proofErr w:type="spellEnd"/>
            <w:r w:rsidRPr="00D934A4">
              <w:rPr>
                <w:bCs/>
                <w:lang w:val="uk-UA"/>
              </w:rPr>
              <w:t xml:space="preserve"> </w:t>
            </w:r>
            <w:r w:rsidRPr="00D934A4">
              <w:rPr>
                <w:bCs/>
              </w:rPr>
              <w:t xml:space="preserve">«Про </w:t>
            </w:r>
            <w:proofErr w:type="spellStart"/>
            <w:r w:rsidRPr="00D934A4">
              <w:rPr>
                <w:bCs/>
              </w:rPr>
              <w:t>місцеве</w:t>
            </w:r>
            <w:proofErr w:type="spellEnd"/>
            <w:r w:rsidRPr="00D934A4">
              <w:rPr>
                <w:bCs/>
              </w:rPr>
              <w:t xml:space="preserve"> </w:t>
            </w:r>
            <w:proofErr w:type="spellStart"/>
            <w:r w:rsidRPr="00D934A4">
              <w:rPr>
                <w:bCs/>
              </w:rPr>
              <w:t>самоврядування</w:t>
            </w:r>
            <w:proofErr w:type="spellEnd"/>
            <w:r w:rsidRPr="00D934A4">
              <w:rPr>
                <w:bCs/>
              </w:rPr>
              <w:t xml:space="preserve"> в </w:t>
            </w:r>
            <w:proofErr w:type="spellStart"/>
            <w:r w:rsidRPr="00D934A4">
              <w:rPr>
                <w:bCs/>
              </w:rPr>
              <w:t>Україні</w:t>
            </w:r>
            <w:proofErr w:type="spellEnd"/>
            <w:r w:rsidRPr="00D934A4">
              <w:rPr>
                <w:bCs/>
                <w:lang w:val="uk-UA"/>
              </w:rPr>
              <w:t>», «Про житлово-комунальні послуги», Бюджетний кодекс України</w:t>
            </w:r>
          </w:p>
        </w:tc>
      </w:tr>
      <w:tr w:rsidR="00D934A4" w:rsidRPr="00283E50" w14:paraId="6FDE614E" w14:textId="77777777" w:rsidTr="00820A07">
        <w:tc>
          <w:tcPr>
            <w:tcW w:w="817" w:type="dxa"/>
            <w:tcBorders>
              <w:top w:val="single" w:sz="4" w:space="0" w:color="auto"/>
              <w:left w:val="single" w:sz="4" w:space="0" w:color="auto"/>
              <w:bottom w:val="single" w:sz="4" w:space="0" w:color="auto"/>
              <w:right w:val="single" w:sz="4" w:space="0" w:color="auto"/>
            </w:tcBorders>
          </w:tcPr>
          <w:p w14:paraId="73954647"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3</w:t>
            </w:r>
          </w:p>
        </w:tc>
        <w:tc>
          <w:tcPr>
            <w:tcW w:w="3260" w:type="dxa"/>
            <w:tcBorders>
              <w:top w:val="single" w:sz="4" w:space="0" w:color="auto"/>
              <w:left w:val="single" w:sz="4" w:space="0" w:color="auto"/>
              <w:bottom w:val="single" w:sz="4" w:space="0" w:color="auto"/>
              <w:right w:val="single" w:sz="4" w:space="0" w:color="auto"/>
            </w:tcBorders>
            <w:hideMark/>
          </w:tcPr>
          <w:p w14:paraId="40B6003D"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Розробник Програми</w:t>
            </w:r>
          </w:p>
        </w:tc>
        <w:tc>
          <w:tcPr>
            <w:tcW w:w="5494" w:type="dxa"/>
            <w:tcBorders>
              <w:top w:val="single" w:sz="4" w:space="0" w:color="auto"/>
              <w:left w:val="single" w:sz="4" w:space="0" w:color="auto"/>
              <w:bottom w:val="single" w:sz="4" w:space="0" w:color="auto"/>
              <w:right w:val="single" w:sz="4" w:space="0" w:color="auto"/>
            </w:tcBorders>
            <w:hideMark/>
          </w:tcPr>
          <w:p w14:paraId="2133F41C" w14:textId="77777777" w:rsidR="00D934A4" w:rsidRPr="00283E50" w:rsidRDefault="00D934A4" w:rsidP="00820A07">
            <w:pPr>
              <w:shd w:val="clear" w:color="auto" w:fill="FFFFFF"/>
              <w:ind w:left="69"/>
              <w:rPr>
                <w:rFonts w:eastAsia="Times New Roman" w:cs="Times New Roman"/>
                <w:lang w:val="uk-UA"/>
              </w:rPr>
            </w:pPr>
            <w:r w:rsidRPr="00283E50">
              <w:rPr>
                <w:rFonts w:eastAsia="Times New Roman" w:cs="Times New Roman"/>
                <w:lang w:val="uk-UA"/>
              </w:rPr>
              <w:t>Відділ житлово-комунального господарства, благоустрою, транспорту, містобудування та архітектури</w:t>
            </w:r>
          </w:p>
          <w:p w14:paraId="6128A8BE" w14:textId="77777777" w:rsidR="00D934A4" w:rsidRPr="00283E50" w:rsidRDefault="00D934A4" w:rsidP="00820A07">
            <w:pPr>
              <w:shd w:val="clear" w:color="auto" w:fill="FFFFFF"/>
              <w:ind w:left="69"/>
              <w:rPr>
                <w:rFonts w:eastAsia="Times New Roman" w:cs="Times New Roman"/>
                <w:lang w:val="uk-UA"/>
              </w:rPr>
            </w:pPr>
          </w:p>
        </w:tc>
      </w:tr>
      <w:tr w:rsidR="00D934A4" w:rsidRPr="00283E50" w14:paraId="6A86994C" w14:textId="77777777" w:rsidTr="00820A07">
        <w:tc>
          <w:tcPr>
            <w:tcW w:w="817" w:type="dxa"/>
            <w:tcBorders>
              <w:top w:val="single" w:sz="4" w:space="0" w:color="auto"/>
              <w:left w:val="single" w:sz="4" w:space="0" w:color="auto"/>
              <w:bottom w:val="single" w:sz="4" w:space="0" w:color="auto"/>
              <w:right w:val="single" w:sz="4" w:space="0" w:color="auto"/>
            </w:tcBorders>
          </w:tcPr>
          <w:p w14:paraId="4147D6D6"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4</w:t>
            </w:r>
          </w:p>
        </w:tc>
        <w:tc>
          <w:tcPr>
            <w:tcW w:w="3260" w:type="dxa"/>
            <w:tcBorders>
              <w:top w:val="single" w:sz="4" w:space="0" w:color="auto"/>
              <w:left w:val="single" w:sz="4" w:space="0" w:color="auto"/>
              <w:bottom w:val="single" w:sz="4" w:space="0" w:color="auto"/>
              <w:right w:val="single" w:sz="4" w:space="0" w:color="auto"/>
            </w:tcBorders>
          </w:tcPr>
          <w:p w14:paraId="7C099FFD"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Відповідальн</w:t>
            </w:r>
            <w:r>
              <w:rPr>
                <w:rFonts w:eastAsia="Times New Roman" w:cs="Times New Roman"/>
                <w:lang w:val="uk-UA"/>
              </w:rPr>
              <w:t>ий</w:t>
            </w:r>
            <w:r w:rsidRPr="00283E50">
              <w:rPr>
                <w:rFonts w:eastAsia="Times New Roman" w:cs="Times New Roman"/>
                <w:lang w:val="uk-UA"/>
              </w:rPr>
              <w:t xml:space="preserve"> виконав</w:t>
            </w:r>
            <w:r>
              <w:rPr>
                <w:rFonts w:eastAsia="Times New Roman" w:cs="Times New Roman"/>
                <w:lang w:val="uk-UA"/>
              </w:rPr>
              <w:t>ець</w:t>
            </w:r>
            <w:r w:rsidRPr="00283E50">
              <w:rPr>
                <w:rFonts w:eastAsia="Times New Roman" w:cs="Times New Roman"/>
                <w:lang w:val="uk-UA"/>
              </w:rPr>
              <w:t xml:space="preserve"> Програми</w:t>
            </w:r>
          </w:p>
        </w:tc>
        <w:tc>
          <w:tcPr>
            <w:tcW w:w="5494" w:type="dxa"/>
            <w:tcBorders>
              <w:top w:val="single" w:sz="4" w:space="0" w:color="auto"/>
              <w:left w:val="single" w:sz="4" w:space="0" w:color="auto"/>
              <w:bottom w:val="single" w:sz="4" w:space="0" w:color="auto"/>
              <w:right w:val="single" w:sz="4" w:space="0" w:color="auto"/>
            </w:tcBorders>
          </w:tcPr>
          <w:p w14:paraId="184B9B5B" w14:textId="77777777" w:rsidR="00D934A4" w:rsidRPr="00283E50" w:rsidRDefault="00D934A4" w:rsidP="00820A07">
            <w:pPr>
              <w:shd w:val="clear" w:color="auto" w:fill="FFFFFF"/>
              <w:ind w:left="69"/>
              <w:rPr>
                <w:rFonts w:eastAsia="Times New Roman" w:cs="Times New Roman"/>
                <w:lang w:val="uk-UA"/>
              </w:rPr>
            </w:pPr>
            <w:r w:rsidRPr="00283E50">
              <w:rPr>
                <w:rFonts w:eastAsia="Times New Roman" w:cs="Times New Roman"/>
                <w:lang w:val="uk-UA"/>
              </w:rPr>
              <w:t>Слобожанська міська рада</w:t>
            </w:r>
          </w:p>
          <w:p w14:paraId="2793C202" w14:textId="77777777" w:rsidR="00D934A4" w:rsidRPr="00283E50" w:rsidRDefault="00D934A4" w:rsidP="00820A07">
            <w:pPr>
              <w:shd w:val="clear" w:color="auto" w:fill="FFFFFF"/>
              <w:ind w:left="69"/>
              <w:rPr>
                <w:rFonts w:eastAsia="Times New Roman" w:cs="Times New Roman"/>
                <w:lang w:val="uk-UA"/>
              </w:rPr>
            </w:pPr>
          </w:p>
        </w:tc>
      </w:tr>
      <w:tr w:rsidR="00D934A4" w:rsidRPr="00283E50" w14:paraId="5EB7BD77" w14:textId="77777777" w:rsidTr="00820A07">
        <w:tc>
          <w:tcPr>
            <w:tcW w:w="817" w:type="dxa"/>
            <w:tcBorders>
              <w:top w:val="single" w:sz="4" w:space="0" w:color="auto"/>
              <w:left w:val="single" w:sz="4" w:space="0" w:color="auto"/>
              <w:bottom w:val="single" w:sz="4" w:space="0" w:color="auto"/>
              <w:right w:val="single" w:sz="4" w:space="0" w:color="auto"/>
            </w:tcBorders>
          </w:tcPr>
          <w:p w14:paraId="48B3D8E4"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5</w:t>
            </w:r>
          </w:p>
        </w:tc>
        <w:tc>
          <w:tcPr>
            <w:tcW w:w="3260" w:type="dxa"/>
            <w:tcBorders>
              <w:top w:val="single" w:sz="4" w:space="0" w:color="auto"/>
              <w:left w:val="single" w:sz="4" w:space="0" w:color="auto"/>
              <w:bottom w:val="single" w:sz="4" w:space="0" w:color="auto"/>
              <w:right w:val="single" w:sz="4" w:space="0" w:color="auto"/>
            </w:tcBorders>
          </w:tcPr>
          <w:p w14:paraId="36948C54" w14:textId="77777777" w:rsidR="00D934A4" w:rsidRPr="00283E50" w:rsidRDefault="00D934A4" w:rsidP="00820A07">
            <w:pPr>
              <w:shd w:val="clear" w:color="auto" w:fill="FFFFFF"/>
              <w:ind w:left="64"/>
              <w:rPr>
                <w:rFonts w:eastAsia="Times New Roman" w:cs="Times New Roman"/>
                <w:lang w:val="uk-UA"/>
              </w:rPr>
            </w:pPr>
            <w:r w:rsidRPr="00283E50">
              <w:rPr>
                <w:rFonts w:cs="Times New Roman"/>
                <w:color w:val="000000"/>
                <w:lang w:val="uk-UA"/>
              </w:rPr>
              <w:t>Учасники Програми</w:t>
            </w:r>
          </w:p>
        </w:tc>
        <w:tc>
          <w:tcPr>
            <w:tcW w:w="5494" w:type="dxa"/>
            <w:tcBorders>
              <w:top w:val="single" w:sz="4" w:space="0" w:color="auto"/>
              <w:left w:val="single" w:sz="4" w:space="0" w:color="auto"/>
              <w:bottom w:val="single" w:sz="4" w:space="0" w:color="auto"/>
              <w:right w:val="single" w:sz="4" w:space="0" w:color="auto"/>
            </w:tcBorders>
          </w:tcPr>
          <w:p w14:paraId="7BD842C3" w14:textId="77777777" w:rsidR="00D934A4" w:rsidRPr="00283E50" w:rsidRDefault="00D934A4" w:rsidP="00820A07">
            <w:pPr>
              <w:shd w:val="clear" w:color="auto" w:fill="FFFFFF"/>
              <w:ind w:left="69"/>
              <w:jc w:val="both"/>
              <w:rPr>
                <w:rFonts w:eastAsia="Times New Roman" w:cs="Times New Roman"/>
                <w:lang w:val="uk-UA"/>
              </w:rPr>
            </w:pPr>
            <w:r w:rsidRPr="00283E50">
              <w:rPr>
                <w:rFonts w:eastAsia="Times New Roman" w:cs="Times New Roman"/>
                <w:lang w:val="uk-UA"/>
              </w:rPr>
              <w:t>Відділ житлово-комунального господарства, благоустрою, транспорту, містобудування та архітектури,</w:t>
            </w:r>
            <w:r>
              <w:rPr>
                <w:rFonts w:eastAsia="Times New Roman" w:cs="Times New Roman"/>
                <w:lang w:val="uk-UA"/>
              </w:rPr>
              <w:t xml:space="preserve"> структурні підрозділи міської ради, </w:t>
            </w:r>
            <w:r w:rsidRPr="00283E50">
              <w:rPr>
                <w:rFonts w:eastAsia="Times New Roman" w:cs="Times New Roman"/>
                <w:lang w:val="uk-UA"/>
              </w:rPr>
              <w:t xml:space="preserve">комунальні підприємства </w:t>
            </w:r>
            <w:r>
              <w:rPr>
                <w:rFonts w:eastAsia="Times New Roman" w:cs="Times New Roman"/>
                <w:lang w:val="uk-UA"/>
              </w:rPr>
              <w:t>міської ради</w:t>
            </w:r>
          </w:p>
          <w:p w14:paraId="32862149" w14:textId="77777777" w:rsidR="00D934A4" w:rsidRPr="00283E50" w:rsidRDefault="00D934A4" w:rsidP="00820A07">
            <w:pPr>
              <w:shd w:val="clear" w:color="auto" w:fill="FFFFFF"/>
              <w:ind w:left="69"/>
              <w:rPr>
                <w:rFonts w:eastAsia="Times New Roman" w:cs="Times New Roman"/>
                <w:lang w:val="uk-UA"/>
              </w:rPr>
            </w:pPr>
          </w:p>
        </w:tc>
      </w:tr>
      <w:tr w:rsidR="00D934A4" w:rsidRPr="00283E50" w14:paraId="3425081A" w14:textId="77777777" w:rsidTr="00820A07">
        <w:trPr>
          <w:trHeight w:val="469"/>
        </w:trPr>
        <w:tc>
          <w:tcPr>
            <w:tcW w:w="817" w:type="dxa"/>
            <w:tcBorders>
              <w:top w:val="single" w:sz="4" w:space="0" w:color="auto"/>
              <w:left w:val="single" w:sz="4" w:space="0" w:color="auto"/>
              <w:bottom w:val="single" w:sz="4" w:space="0" w:color="auto"/>
              <w:right w:val="single" w:sz="4" w:space="0" w:color="auto"/>
            </w:tcBorders>
          </w:tcPr>
          <w:p w14:paraId="49EC772A"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6</w:t>
            </w:r>
          </w:p>
        </w:tc>
        <w:tc>
          <w:tcPr>
            <w:tcW w:w="3260" w:type="dxa"/>
            <w:tcBorders>
              <w:top w:val="single" w:sz="4" w:space="0" w:color="auto"/>
              <w:left w:val="single" w:sz="4" w:space="0" w:color="auto"/>
              <w:bottom w:val="single" w:sz="4" w:space="0" w:color="auto"/>
              <w:right w:val="single" w:sz="4" w:space="0" w:color="auto"/>
            </w:tcBorders>
            <w:hideMark/>
          </w:tcPr>
          <w:p w14:paraId="0FA4668B"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Термін  реалізації Програми</w:t>
            </w:r>
          </w:p>
        </w:tc>
        <w:tc>
          <w:tcPr>
            <w:tcW w:w="5494" w:type="dxa"/>
            <w:tcBorders>
              <w:top w:val="single" w:sz="4" w:space="0" w:color="auto"/>
              <w:left w:val="single" w:sz="4" w:space="0" w:color="auto"/>
              <w:bottom w:val="single" w:sz="4" w:space="0" w:color="auto"/>
              <w:right w:val="single" w:sz="4" w:space="0" w:color="auto"/>
            </w:tcBorders>
            <w:hideMark/>
          </w:tcPr>
          <w:p w14:paraId="30FEA5A2" w14:textId="77777777" w:rsidR="00D934A4" w:rsidRPr="00283E50" w:rsidRDefault="00D934A4" w:rsidP="00820A07">
            <w:pPr>
              <w:shd w:val="clear" w:color="auto" w:fill="FFFFFF"/>
              <w:ind w:left="69"/>
              <w:jc w:val="both"/>
              <w:rPr>
                <w:rFonts w:eastAsia="Times New Roman" w:cs="Times New Roman"/>
                <w:lang w:val="uk-UA"/>
              </w:rPr>
            </w:pPr>
            <w:r w:rsidRPr="00283E50">
              <w:rPr>
                <w:rFonts w:eastAsia="Times New Roman" w:cs="Times New Roman"/>
                <w:lang w:val="uk-UA"/>
              </w:rPr>
              <w:t>2026 – 2030 роки</w:t>
            </w:r>
          </w:p>
        </w:tc>
      </w:tr>
      <w:tr w:rsidR="00D934A4" w:rsidRPr="00283E50" w14:paraId="72EA47F8" w14:textId="77777777" w:rsidTr="00820A07">
        <w:tc>
          <w:tcPr>
            <w:tcW w:w="817" w:type="dxa"/>
            <w:tcBorders>
              <w:top w:val="single" w:sz="4" w:space="0" w:color="auto"/>
              <w:left w:val="single" w:sz="4" w:space="0" w:color="auto"/>
              <w:bottom w:val="single" w:sz="4" w:space="0" w:color="auto"/>
              <w:right w:val="single" w:sz="4" w:space="0" w:color="auto"/>
            </w:tcBorders>
          </w:tcPr>
          <w:p w14:paraId="0BB49588" w14:textId="77777777" w:rsidR="00D934A4" w:rsidRPr="00283E50" w:rsidRDefault="00D934A4" w:rsidP="00820A07">
            <w:pPr>
              <w:shd w:val="clear" w:color="auto" w:fill="FFFFFF"/>
              <w:ind w:left="360"/>
              <w:jc w:val="center"/>
              <w:rPr>
                <w:rFonts w:eastAsia="Times New Roman" w:cs="Times New Roman"/>
                <w:lang w:val="uk-UA"/>
              </w:rPr>
            </w:pPr>
            <w:r w:rsidRPr="00283E50">
              <w:rPr>
                <w:rFonts w:eastAsia="Times New Roman" w:cs="Times New Roman"/>
                <w:lang w:val="uk-UA"/>
              </w:rPr>
              <w:t>7</w:t>
            </w:r>
          </w:p>
        </w:tc>
        <w:tc>
          <w:tcPr>
            <w:tcW w:w="3260" w:type="dxa"/>
            <w:tcBorders>
              <w:top w:val="single" w:sz="4" w:space="0" w:color="auto"/>
              <w:left w:val="single" w:sz="4" w:space="0" w:color="auto"/>
              <w:bottom w:val="single" w:sz="4" w:space="0" w:color="auto"/>
              <w:right w:val="single" w:sz="4" w:space="0" w:color="auto"/>
            </w:tcBorders>
            <w:hideMark/>
          </w:tcPr>
          <w:p w14:paraId="29D92BD8"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Перелік бюджетів, які беруть участь у виконанні Програми</w:t>
            </w:r>
          </w:p>
        </w:tc>
        <w:tc>
          <w:tcPr>
            <w:tcW w:w="5494" w:type="dxa"/>
            <w:tcBorders>
              <w:top w:val="single" w:sz="4" w:space="0" w:color="auto"/>
              <w:left w:val="single" w:sz="4" w:space="0" w:color="auto"/>
              <w:bottom w:val="single" w:sz="4" w:space="0" w:color="auto"/>
              <w:right w:val="single" w:sz="4" w:space="0" w:color="auto"/>
            </w:tcBorders>
            <w:hideMark/>
          </w:tcPr>
          <w:p w14:paraId="0B73C21B" w14:textId="77777777" w:rsidR="00D934A4" w:rsidRPr="00283E50" w:rsidRDefault="00D934A4" w:rsidP="00820A07">
            <w:pPr>
              <w:shd w:val="clear" w:color="auto" w:fill="FFFFFF"/>
              <w:ind w:left="69"/>
              <w:jc w:val="both"/>
              <w:rPr>
                <w:rFonts w:eastAsia="Times New Roman" w:cs="Times New Roman"/>
                <w:lang w:val="uk-UA"/>
              </w:rPr>
            </w:pPr>
            <w:r>
              <w:rPr>
                <w:rFonts w:eastAsia="Times New Roman" w:cs="Times New Roman"/>
                <w:lang w:val="uk-UA"/>
              </w:rPr>
              <w:t>Б</w:t>
            </w:r>
            <w:r w:rsidRPr="00283E50">
              <w:rPr>
                <w:rFonts w:eastAsia="Times New Roman" w:cs="Times New Roman"/>
                <w:lang w:val="uk-UA"/>
              </w:rPr>
              <w:t>юджет Слобожанської міської територіальної громади; інші джерела, не заборонені законодавством</w:t>
            </w:r>
          </w:p>
        </w:tc>
      </w:tr>
      <w:tr w:rsidR="00D934A4" w:rsidRPr="00283E50" w14:paraId="2FC673A8" w14:textId="77777777" w:rsidTr="00820A07">
        <w:tc>
          <w:tcPr>
            <w:tcW w:w="817" w:type="dxa"/>
            <w:tcBorders>
              <w:top w:val="single" w:sz="4" w:space="0" w:color="auto"/>
              <w:left w:val="single" w:sz="4" w:space="0" w:color="auto"/>
              <w:bottom w:val="single" w:sz="4" w:space="0" w:color="auto"/>
              <w:right w:val="single" w:sz="4" w:space="0" w:color="auto"/>
            </w:tcBorders>
          </w:tcPr>
          <w:p w14:paraId="20D7DDD9" w14:textId="77777777" w:rsidR="00D934A4" w:rsidRPr="00283E50" w:rsidRDefault="00D934A4" w:rsidP="00820A07">
            <w:pPr>
              <w:shd w:val="clear" w:color="auto" w:fill="FFFFFF"/>
              <w:ind w:left="360"/>
              <w:jc w:val="center"/>
              <w:rPr>
                <w:rFonts w:eastAsia="Times New Roman" w:cs="Times New Roman"/>
                <w:lang w:val="uk-UA"/>
              </w:rPr>
            </w:pPr>
            <w:r>
              <w:rPr>
                <w:rFonts w:eastAsia="Times New Roman" w:cs="Times New Roman"/>
                <w:lang w:val="uk-UA"/>
              </w:rPr>
              <w:t>8</w:t>
            </w:r>
          </w:p>
        </w:tc>
        <w:tc>
          <w:tcPr>
            <w:tcW w:w="3260" w:type="dxa"/>
            <w:tcBorders>
              <w:top w:val="single" w:sz="4" w:space="0" w:color="auto"/>
              <w:left w:val="single" w:sz="4" w:space="0" w:color="auto"/>
              <w:bottom w:val="single" w:sz="4" w:space="0" w:color="auto"/>
              <w:right w:val="single" w:sz="4" w:space="0" w:color="auto"/>
            </w:tcBorders>
            <w:hideMark/>
          </w:tcPr>
          <w:p w14:paraId="14667EEA" w14:textId="77777777" w:rsidR="00D934A4" w:rsidRPr="00283E50" w:rsidRDefault="00D934A4" w:rsidP="00820A07">
            <w:pPr>
              <w:shd w:val="clear" w:color="auto" w:fill="FFFFFF"/>
              <w:ind w:left="64"/>
              <w:rPr>
                <w:rFonts w:eastAsia="Times New Roman" w:cs="Times New Roman"/>
                <w:lang w:val="uk-UA"/>
              </w:rPr>
            </w:pPr>
            <w:r w:rsidRPr="00283E50">
              <w:rPr>
                <w:rFonts w:eastAsia="Times New Roman" w:cs="Times New Roman"/>
                <w:lang w:val="uk-UA"/>
              </w:rPr>
              <w:t>Орієнтовний загальний обсяг фінансових ресурсів, необхідних для реалізації Програми</w:t>
            </w:r>
          </w:p>
          <w:p w14:paraId="3B1F8983" w14:textId="77777777" w:rsidR="00D934A4" w:rsidRPr="00283E50" w:rsidRDefault="00D934A4" w:rsidP="00820A07">
            <w:pPr>
              <w:shd w:val="clear" w:color="auto" w:fill="FFFFFF"/>
              <w:ind w:left="64"/>
              <w:rPr>
                <w:rFonts w:eastAsia="Times New Roman" w:cs="Times New Roman"/>
                <w:lang w:val="uk-UA"/>
              </w:rPr>
            </w:pPr>
          </w:p>
        </w:tc>
        <w:tc>
          <w:tcPr>
            <w:tcW w:w="5494" w:type="dxa"/>
            <w:tcBorders>
              <w:top w:val="single" w:sz="4" w:space="0" w:color="auto"/>
              <w:left w:val="single" w:sz="4" w:space="0" w:color="auto"/>
              <w:bottom w:val="single" w:sz="4" w:space="0" w:color="auto"/>
              <w:right w:val="single" w:sz="4" w:space="0" w:color="auto"/>
            </w:tcBorders>
            <w:hideMark/>
          </w:tcPr>
          <w:p w14:paraId="43EB2A66" w14:textId="77777777" w:rsidR="00D934A4" w:rsidRPr="00283E50" w:rsidRDefault="00D934A4" w:rsidP="00820A07">
            <w:pPr>
              <w:shd w:val="clear" w:color="auto" w:fill="FFFFFF"/>
              <w:ind w:left="69"/>
              <w:jc w:val="both"/>
              <w:rPr>
                <w:rFonts w:eastAsia="Times New Roman" w:cs="Times New Roman"/>
                <w:lang w:val="uk-UA"/>
              </w:rPr>
            </w:pPr>
            <w:r>
              <w:rPr>
                <w:rFonts w:cs="Times New Roman"/>
                <w:bCs/>
                <w:lang w:val="uk-UA"/>
              </w:rPr>
              <w:t>В</w:t>
            </w:r>
            <w:r w:rsidRPr="00C45D0E">
              <w:rPr>
                <w:rFonts w:cs="Times New Roman"/>
                <w:bCs/>
                <w:lang w:val="uk-UA"/>
              </w:rPr>
              <w:t xml:space="preserve">  межах бюджетних призначень на відповідний період.</w:t>
            </w:r>
          </w:p>
        </w:tc>
      </w:tr>
    </w:tbl>
    <w:p w14:paraId="64D5E2B1" w14:textId="77777777" w:rsidR="00C15FF2" w:rsidRDefault="00C15FF2" w:rsidP="00104841">
      <w:pPr>
        <w:pStyle w:val="a3"/>
        <w:spacing w:after="0" w:line="360" w:lineRule="auto"/>
        <w:rPr>
          <w:b/>
          <w:sz w:val="28"/>
          <w:szCs w:val="28"/>
          <w:lang w:val="uk-UA"/>
        </w:rPr>
      </w:pPr>
    </w:p>
    <w:p w14:paraId="789AA2EF" w14:textId="77777777" w:rsidR="001846D5" w:rsidRDefault="001846D5" w:rsidP="00075F3F">
      <w:pPr>
        <w:pStyle w:val="a3"/>
        <w:spacing w:after="0" w:line="360" w:lineRule="auto"/>
        <w:jc w:val="center"/>
        <w:rPr>
          <w:b/>
          <w:lang w:val="uk-UA"/>
        </w:rPr>
      </w:pPr>
    </w:p>
    <w:p w14:paraId="5240C6C7" w14:textId="0FB046D9" w:rsidR="007A640D" w:rsidRPr="000A0C29" w:rsidRDefault="007A640D" w:rsidP="00075F3F">
      <w:pPr>
        <w:pStyle w:val="a3"/>
        <w:spacing w:after="0" w:line="360" w:lineRule="auto"/>
        <w:jc w:val="center"/>
        <w:rPr>
          <w:b/>
          <w:lang w:val="uk-UA"/>
        </w:rPr>
      </w:pPr>
      <w:r w:rsidRPr="000A0C29">
        <w:rPr>
          <w:b/>
          <w:lang w:val="uk-UA"/>
        </w:rPr>
        <w:t>1. Загальні положення.</w:t>
      </w:r>
    </w:p>
    <w:p w14:paraId="1A1695B7" w14:textId="4B9E53C5" w:rsidR="007A640D" w:rsidRPr="000A0C29" w:rsidRDefault="007A640D" w:rsidP="00570B6D">
      <w:pPr>
        <w:pStyle w:val="a3"/>
        <w:spacing w:after="0"/>
        <w:jc w:val="both"/>
        <w:rPr>
          <w:lang w:val="uk-UA"/>
        </w:rPr>
      </w:pPr>
      <w:r w:rsidRPr="000A0C29">
        <w:rPr>
          <w:lang w:val="uk-UA"/>
        </w:rPr>
        <w:t xml:space="preserve">          Програма фінансової підтримки комунальних підприємств </w:t>
      </w:r>
      <w:r w:rsidR="00C30495" w:rsidRPr="000A0C29">
        <w:rPr>
          <w:lang w:val="uk-UA"/>
        </w:rPr>
        <w:t>Слобожан</w:t>
      </w:r>
      <w:r w:rsidRPr="000A0C29">
        <w:rPr>
          <w:lang w:val="uk-UA"/>
        </w:rPr>
        <w:t>ської</w:t>
      </w:r>
      <w:r w:rsidR="000A0C29">
        <w:rPr>
          <w:lang w:val="uk-UA"/>
        </w:rPr>
        <w:t xml:space="preserve"> міськ</w:t>
      </w:r>
      <w:r w:rsidRPr="000A0C29">
        <w:rPr>
          <w:lang w:val="uk-UA"/>
        </w:rPr>
        <w:t>ої ради на 20</w:t>
      </w:r>
      <w:r w:rsidR="00C30495" w:rsidRPr="000A0C29">
        <w:rPr>
          <w:lang w:val="uk-UA"/>
        </w:rPr>
        <w:t>2</w:t>
      </w:r>
      <w:r w:rsidR="008B306E" w:rsidRPr="000A0C29">
        <w:rPr>
          <w:lang w:val="uk-UA"/>
        </w:rPr>
        <w:t>6</w:t>
      </w:r>
      <w:r w:rsidRPr="000A0C29">
        <w:rPr>
          <w:lang w:val="uk-UA"/>
        </w:rPr>
        <w:t>-20</w:t>
      </w:r>
      <w:r w:rsidR="008B306E" w:rsidRPr="000A0C29">
        <w:rPr>
          <w:lang w:val="uk-UA"/>
        </w:rPr>
        <w:t>30</w:t>
      </w:r>
      <w:r w:rsidRPr="000A0C29">
        <w:rPr>
          <w:lang w:val="uk-UA"/>
        </w:rPr>
        <w:t xml:space="preserve"> роки (надалі Програма) розроблена </w:t>
      </w:r>
      <w:r w:rsidR="008D038A">
        <w:rPr>
          <w:lang w:val="uk-UA"/>
        </w:rPr>
        <w:t>на виконання ст.91</w:t>
      </w:r>
      <w:r w:rsidRPr="000A0C29">
        <w:rPr>
          <w:lang w:val="uk-UA"/>
        </w:rPr>
        <w:t xml:space="preserve"> Бюджетного кодексу України, </w:t>
      </w:r>
      <w:r w:rsidR="008D038A">
        <w:rPr>
          <w:lang w:val="uk-UA"/>
        </w:rPr>
        <w:t xml:space="preserve">відповідно до вимог </w:t>
      </w:r>
      <w:r w:rsidRPr="000A0C29">
        <w:rPr>
          <w:lang w:val="uk-UA"/>
        </w:rPr>
        <w:t xml:space="preserve">Закону України «Про місцеве самоврядування в Україні», </w:t>
      </w:r>
      <w:r w:rsidR="000A0C29" w:rsidRPr="000A0C29">
        <w:rPr>
          <w:lang w:val="uk-UA"/>
        </w:rPr>
        <w:t xml:space="preserve">Закону України </w:t>
      </w:r>
      <w:r w:rsidRPr="000A0C29">
        <w:rPr>
          <w:lang w:val="uk-UA"/>
        </w:rPr>
        <w:t>«Про житлово-комунальні послуги».</w:t>
      </w:r>
    </w:p>
    <w:p w14:paraId="68BFEC97" w14:textId="208A1EE3" w:rsidR="000A0C29" w:rsidRDefault="007A640D" w:rsidP="00570B6D">
      <w:pPr>
        <w:ind w:firstLine="708"/>
        <w:jc w:val="both"/>
        <w:rPr>
          <w:lang w:val="uk-UA"/>
        </w:rPr>
      </w:pPr>
      <w:r w:rsidRPr="000A0C29">
        <w:rPr>
          <w:lang w:val="uk-UA"/>
        </w:rPr>
        <w:t xml:space="preserve">Програма </w:t>
      </w:r>
      <w:r w:rsidR="000A0C29" w:rsidRPr="000A0C29">
        <w:rPr>
          <w:lang w:val="uk-UA"/>
        </w:rPr>
        <w:t>спрямована на підтримку функціонування комунальних підприємств для забезпечення належної реалізації їх статутних завдань, вжиття заходів щодо виробництва та надання якісних, безпечних, безперебійних послуг населенню з метою створення сприятливих умов для життєдіяльності і сприяння поліпшенню фінансово-господарської діяльності зазначених підприємств.</w:t>
      </w:r>
    </w:p>
    <w:p w14:paraId="0C46BD01" w14:textId="296D41AE" w:rsidR="000A0C29" w:rsidRPr="000A0C29" w:rsidRDefault="000A0C29" w:rsidP="00570B6D">
      <w:pPr>
        <w:ind w:firstLine="708"/>
        <w:jc w:val="both"/>
        <w:rPr>
          <w:lang w:val="uk-UA"/>
        </w:rPr>
      </w:pPr>
      <w:r w:rsidRPr="000A0C29">
        <w:rPr>
          <w:lang w:val="uk-UA"/>
        </w:rPr>
        <w:t>Комунальні підприємства</w:t>
      </w:r>
      <w:r>
        <w:rPr>
          <w:lang w:val="uk-UA"/>
        </w:rPr>
        <w:t xml:space="preserve"> Слобожанської міської ради </w:t>
      </w:r>
      <w:r w:rsidRPr="000A0C29">
        <w:rPr>
          <w:lang w:val="uk-UA"/>
        </w:rPr>
        <w:t xml:space="preserve">є стратегічно важливими підприємствами, які надають послуги з утримання будинків і споруд та прибудинкових територій, </w:t>
      </w:r>
      <w:r w:rsidR="00BA5414">
        <w:rPr>
          <w:lang w:val="uk-UA"/>
        </w:rPr>
        <w:t>здійснюють операції із збирання та перевезення</w:t>
      </w:r>
      <w:r w:rsidRPr="000A0C29">
        <w:rPr>
          <w:lang w:val="uk-UA"/>
        </w:rPr>
        <w:t xml:space="preserve"> відходів, централізованого водопостачання та водовідведення, теплозабезпечення житлового фонду та об’єктів соціально-культурної сфери, житлово-комунального господарства та благоустрою всієї територіальної громади</w:t>
      </w:r>
      <w:r>
        <w:rPr>
          <w:lang w:val="uk-UA"/>
        </w:rPr>
        <w:t>.</w:t>
      </w:r>
    </w:p>
    <w:p w14:paraId="60785273" w14:textId="1D5E0308" w:rsidR="007A640D" w:rsidRPr="000A0C29" w:rsidRDefault="007A640D" w:rsidP="00570B6D">
      <w:pPr>
        <w:ind w:firstLine="708"/>
        <w:jc w:val="both"/>
        <w:rPr>
          <w:lang w:val="uk-UA"/>
        </w:rPr>
      </w:pPr>
      <w:r w:rsidRPr="000A0C29">
        <w:rPr>
          <w:lang w:val="uk-UA"/>
        </w:rPr>
        <w:t xml:space="preserve">Враховуючи неможливість забезпечення стабільного функціонування комунальних підприємств власними силами, а також обмеженість фінансових ресурсів у потенційних споживачів послуг, зростання вартості енергоносіїв та матеріально-технічних ресурсів, які </w:t>
      </w:r>
      <w:r w:rsidRPr="000A0C29">
        <w:rPr>
          <w:lang w:val="uk-UA"/>
        </w:rPr>
        <w:lastRenderedPageBreak/>
        <w:t xml:space="preserve">використовують комунальні підприємства  у господарській діяльності, з метою недопущення виникнення заборгованості зі сплати заробітної плати та плати за спожиті енергоносії, податкового боргу та заборгованості перед соціальними фондами і, як наслідок,  у зв’язку з обмеженістю обігових коштів, поліпшення фінансового стану комунальних підприємств, забезпечення споживачів відповідними послугами належної якості, виникає необхідність у розробці такої програми, що дасть змогу здійснювати фінансову підтримку  комунальних підприємств (установ, організацій) з </w:t>
      </w:r>
      <w:r w:rsidR="00570B6D">
        <w:rPr>
          <w:lang w:val="uk-UA"/>
        </w:rPr>
        <w:t>міськ</w:t>
      </w:r>
      <w:r w:rsidRPr="000A0C29">
        <w:rPr>
          <w:lang w:val="uk-UA"/>
        </w:rPr>
        <w:t>ого бюджету для забезпечення виконання ними своїх статутних завдань на належному рівні.</w:t>
      </w:r>
    </w:p>
    <w:p w14:paraId="02FFEF6E" w14:textId="77777777" w:rsidR="007A640D" w:rsidRPr="000A0C29" w:rsidRDefault="007A640D" w:rsidP="00075F3F">
      <w:pPr>
        <w:spacing w:line="276" w:lineRule="auto"/>
        <w:ind w:firstLine="720"/>
        <w:jc w:val="both"/>
        <w:rPr>
          <w:lang w:val="uk-UA"/>
        </w:rPr>
      </w:pPr>
    </w:p>
    <w:p w14:paraId="69BE0CDC" w14:textId="1FB01027" w:rsidR="007A640D" w:rsidRPr="00AE6B73" w:rsidRDefault="007A640D" w:rsidP="00AE6B73">
      <w:pPr>
        <w:pStyle w:val="a3"/>
        <w:spacing w:line="276" w:lineRule="auto"/>
        <w:jc w:val="center"/>
        <w:rPr>
          <w:b/>
          <w:lang w:val="uk-UA"/>
        </w:rPr>
      </w:pPr>
      <w:r w:rsidRPr="000A0C29">
        <w:rPr>
          <w:b/>
          <w:lang w:val="uk-UA"/>
        </w:rPr>
        <w:t>2. Мета Програми.</w:t>
      </w:r>
    </w:p>
    <w:p w14:paraId="3B003B79" w14:textId="1E542A0E" w:rsidR="007A640D" w:rsidRDefault="00AE6B73" w:rsidP="00570B6D">
      <w:pPr>
        <w:pStyle w:val="a3"/>
        <w:spacing w:after="0"/>
        <w:ind w:firstLine="720"/>
        <w:jc w:val="both"/>
        <w:rPr>
          <w:lang w:val="uk-UA"/>
        </w:rPr>
      </w:pPr>
      <w:r w:rsidRPr="00AE6B73">
        <w:rPr>
          <w:lang w:val="uk-UA"/>
        </w:rPr>
        <w:t xml:space="preserve">Основною метою програми є фінансове забезпечення виконання комунальними підприємствами своїх статутних завдань. Забезпечення стабільності роботи комунальних підприємств міської ради відповідно до  їх функціональних призначень, виконання зобов’язань з виплати заробітної плати працівникам, сприяння соціально-економічному розвитку </w:t>
      </w:r>
      <w:r w:rsidR="00570B6D">
        <w:rPr>
          <w:lang w:val="uk-UA"/>
        </w:rPr>
        <w:t>громади</w:t>
      </w:r>
      <w:r w:rsidRPr="00AE6B73">
        <w:rPr>
          <w:lang w:val="uk-UA"/>
        </w:rPr>
        <w:t xml:space="preserve">, соціальному захисту жителів, контроль за станом благоустрою на території громади, дотримання громадського порядку, підвищення ефективності використання майна комунальної власності, забезпечення надійності та безпеки експлуатації будівель, споруд та інженерних мереж шляхом фінансової підтримки господарських суб’єктів які перебувають у комунальній власності територіальної громади </w:t>
      </w:r>
    </w:p>
    <w:p w14:paraId="6CA7A78C" w14:textId="77777777" w:rsidR="00570B6D" w:rsidRPr="000A0C29" w:rsidRDefault="00570B6D" w:rsidP="00570B6D">
      <w:pPr>
        <w:pStyle w:val="a3"/>
        <w:spacing w:after="0"/>
        <w:ind w:firstLine="720"/>
        <w:jc w:val="both"/>
        <w:rPr>
          <w:lang w:val="uk-UA"/>
        </w:rPr>
      </w:pPr>
    </w:p>
    <w:p w14:paraId="12F66BD9" w14:textId="77777777" w:rsidR="007A640D" w:rsidRPr="000A0C29" w:rsidRDefault="007A640D" w:rsidP="00075F3F">
      <w:pPr>
        <w:pStyle w:val="a3"/>
        <w:spacing w:line="276" w:lineRule="auto"/>
        <w:jc w:val="center"/>
        <w:rPr>
          <w:b/>
          <w:lang w:val="uk-UA"/>
        </w:rPr>
      </w:pPr>
      <w:r w:rsidRPr="000A0C29">
        <w:rPr>
          <w:b/>
          <w:lang w:val="uk-UA"/>
        </w:rPr>
        <w:t>3. Обґрунтування шляхів і способів роз’яснення проблеми.</w:t>
      </w:r>
    </w:p>
    <w:p w14:paraId="129423F9" w14:textId="39B6717D" w:rsidR="007A640D" w:rsidRPr="000A0C29" w:rsidRDefault="007A640D" w:rsidP="00570B6D">
      <w:pPr>
        <w:pStyle w:val="a3"/>
        <w:spacing w:after="0"/>
        <w:ind w:firstLine="720"/>
        <w:jc w:val="both"/>
        <w:rPr>
          <w:lang w:val="uk-UA"/>
        </w:rPr>
      </w:pPr>
      <w:r w:rsidRPr="000A0C29">
        <w:rPr>
          <w:lang w:val="uk-UA"/>
        </w:rPr>
        <w:t>Надання фінансової підтримки комунальним  підприємствам  буде здійснюватися   за напрямком:</w:t>
      </w:r>
    </w:p>
    <w:p w14:paraId="7CBD146B" w14:textId="504B804E" w:rsidR="007A640D" w:rsidRPr="000A0C29" w:rsidRDefault="007A640D" w:rsidP="00570B6D">
      <w:pPr>
        <w:pStyle w:val="a3"/>
        <w:spacing w:after="0"/>
        <w:jc w:val="both"/>
        <w:rPr>
          <w:lang w:val="uk-UA"/>
        </w:rPr>
      </w:pPr>
      <w:r w:rsidRPr="000A0C29">
        <w:rPr>
          <w:lang w:val="uk-UA"/>
        </w:rPr>
        <w:t xml:space="preserve">- надання  фінансової  підтримки </w:t>
      </w:r>
      <w:r w:rsidR="005B48B8" w:rsidRPr="000A0C29">
        <w:rPr>
          <w:lang w:val="uk-UA"/>
        </w:rPr>
        <w:t xml:space="preserve">на </w:t>
      </w:r>
      <w:r w:rsidRPr="000A0C29">
        <w:rPr>
          <w:lang w:val="uk-UA"/>
        </w:rPr>
        <w:t>безповоротн</w:t>
      </w:r>
      <w:r w:rsidR="005B48B8" w:rsidRPr="000A0C29">
        <w:rPr>
          <w:lang w:val="uk-UA"/>
        </w:rPr>
        <w:t>ій основі</w:t>
      </w:r>
      <w:r w:rsidRPr="000A0C29">
        <w:rPr>
          <w:lang w:val="uk-UA"/>
        </w:rPr>
        <w:t xml:space="preserve"> за рахунок коштів   </w:t>
      </w:r>
      <w:r w:rsidR="00BA5414">
        <w:rPr>
          <w:lang w:val="uk-UA"/>
        </w:rPr>
        <w:t>міськ</w:t>
      </w:r>
      <w:r w:rsidRPr="000A0C29">
        <w:rPr>
          <w:lang w:val="uk-UA"/>
        </w:rPr>
        <w:t>ого бюджету.</w:t>
      </w:r>
    </w:p>
    <w:p w14:paraId="7CC55A68" w14:textId="77777777" w:rsidR="007A640D" w:rsidRPr="000A0C29" w:rsidRDefault="007A640D" w:rsidP="00075F3F">
      <w:pPr>
        <w:pStyle w:val="a3"/>
        <w:spacing w:line="276" w:lineRule="auto"/>
        <w:jc w:val="center"/>
        <w:rPr>
          <w:b/>
          <w:lang w:val="uk-UA"/>
        </w:rPr>
      </w:pPr>
      <w:r w:rsidRPr="000A0C29">
        <w:rPr>
          <w:b/>
          <w:lang w:val="uk-UA"/>
        </w:rPr>
        <w:t>4. Основні завдання Програми.</w:t>
      </w:r>
    </w:p>
    <w:p w14:paraId="3A2A4CA1" w14:textId="1873D04A" w:rsidR="007A640D" w:rsidRPr="000A0C29" w:rsidRDefault="007A640D" w:rsidP="00570B6D">
      <w:pPr>
        <w:pStyle w:val="a3"/>
        <w:spacing w:after="0"/>
        <w:ind w:firstLine="360"/>
        <w:jc w:val="both"/>
        <w:rPr>
          <w:lang w:val="uk-UA"/>
        </w:rPr>
      </w:pPr>
      <w:r w:rsidRPr="000A0C29">
        <w:rPr>
          <w:lang w:val="uk-UA"/>
        </w:rPr>
        <w:t>Програмою визначено такі основні завдання на виконання яких буде надаватися фінансова допомога:</w:t>
      </w:r>
    </w:p>
    <w:p w14:paraId="03CA9848" w14:textId="77777777" w:rsidR="007A640D" w:rsidRPr="000A0C29" w:rsidRDefault="007A640D" w:rsidP="00570B6D">
      <w:pPr>
        <w:pStyle w:val="a3"/>
        <w:numPr>
          <w:ilvl w:val="0"/>
          <w:numId w:val="1"/>
        </w:numPr>
        <w:spacing w:after="0"/>
        <w:jc w:val="both"/>
        <w:rPr>
          <w:lang w:val="uk-UA"/>
        </w:rPr>
      </w:pPr>
      <w:r w:rsidRPr="000A0C29">
        <w:rPr>
          <w:lang w:val="uk-UA"/>
        </w:rPr>
        <w:t>придбання матеріалів для проведення робіт з підготовки житлового фонду комунальної   власності до роботи в осінньо-зимовий період;</w:t>
      </w:r>
    </w:p>
    <w:p w14:paraId="60B359FC" w14:textId="15D7E069" w:rsidR="007A640D" w:rsidRPr="000A0C29" w:rsidRDefault="007A640D" w:rsidP="00570B6D">
      <w:pPr>
        <w:pStyle w:val="a3"/>
        <w:numPr>
          <w:ilvl w:val="0"/>
          <w:numId w:val="1"/>
        </w:numPr>
        <w:spacing w:after="0"/>
        <w:jc w:val="both"/>
        <w:rPr>
          <w:lang w:val="uk-UA"/>
        </w:rPr>
      </w:pPr>
      <w:r w:rsidRPr="000A0C29">
        <w:rPr>
          <w:lang w:val="uk-UA"/>
        </w:rPr>
        <w:t>придбання матеріалів для забезпечення надійності та безпечності експлуатації інженерних мереж;</w:t>
      </w:r>
    </w:p>
    <w:p w14:paraId="5B8FF083" w14:textId="77777777" w:rsidR="007A640D" w:rsidRPr="000A0C29" w:rsidRDefault="007A640D" w:rsidP="00570B6D">
      <w:pPr>
        <w:pStyle w:val="a3"/>
        <w:numPr>
          <w:ilvl w:val="0"/>
          <w:numId w:val="1"/>
        </w:numPr>
        <w:spacing w:after="0"/>
        <w:jc w:val="both"/>
        <w:rPr>
          <w:lang w:val="uk-UA"/>
        </w:rPr>
      </w:pPr>
      <w:r w:rsidRPr="000A0C29">
        <w:rPr>
          <w:lang w:val="uk-UA"/>
        </w:rPr>
        <w:t>погашення заборгованості по виплаті заробітної плати з нарахуванням працівникам;</w:t>
      </w:r>
    </w:p>
    <w:p w14:paraId="3C0AB4DF" w14:textId="77777777" w:rsidR="007A640D" w:rsidRPr="000A0C29" w:rsidRDefault="007A640D" w:rsidP="00570B6D">
      <w:pPr>
        <w:pStyle w:val="a3"/>
        <w:numPr>
          <w:ilvl w:val="0"/>
          <w:numId w:val="1"/>
        </w:numPr>
        <w:spacing w:after="0"/>
        <w:jc w:val="both"/>
        <w:rPr>
          <w:lang w:val="uk-UA"/>
        </w:rPr>
      </w:pPr>
      <w:r w:rsidRPr="000A0C29">
        <w:rPr>
          <w:lang w:val="uk-UA"/>
        </w:rPr>
        <w:t>погашення заборгованості по податках;</w:t>
      </w:r>
    </w:p>
    <w:p w14:paraId="01C99C58" w14:textId="77777777" w:rsidR="007A640D" w:rsidRPr="000A0C29" w:rsidRDefault="007A640D" w:rsidP="00570B6D">
      <w:pPr>
        <w:pStyle w:val="a3"/>
        <w:numPr>
          <w:ilvl w:val="0"/>
          <w:numId w:val="1"/>
        </w:numPr>
        <w:spacing w:after="0"/>
        <w:jc w:val="both"/>
        <w:rPr>
          <w:lang w:val="uk-UA"/>
        </w:rPr>
      </w:pPr>
      <w:r w:rsidRPr="000A0C29">
        <w:rPr>
          <w:lang w:val="uk-UA"/>
        </w:rPr>
        <w:t>погашення заборгованості за енергоносії;</w:t>
      </w:r>
    </w:p>
    <w:p w14:paraId="2E7F7A77" w14:textId="73F4FE77" w:rsidR="007A640D" w:rsidRPr="000A0C29" w:rsidRDefault="007A640D" w:rsidP="00570B6D">
      <w:pPr>
        <w:pStyle w:val="a3"/>
        <w:numPr>
          <w:ilvl w:val="0"/>
          <w:numId w:val="1"/>
        </w:numPr>
        <w:spacing w:after="0"/>
        <w:jc w:val="both"/>
        <w:rPr>
          <w:lang w:val="uk-UA"/>
        </w:rPr>
      </w:pPr>
      <w:r w:rsidRPr="000A0C29">
        <w:rPr>
          <w:lang w:val="uk-UA"/>
        </w:rPr>
        <w:t>будівництво, ремонт, технічне обслуговування та експлуатація систем  водопостачання  та водовідведення включаючи: артезіанські свердловини, водонапірні башти та резервуари, мережі водопостачання та водовідведення, очисні споруди;</w:t>
      </w:r>
    </w:p>
    <w:p w14:paraId="6B89FE4C" w14:textId="77777777" w:rsidR="007A640D" w:rsidRPr="000A0C29" w:rsidRDefault="007A640D" w:rsidP="00570B6D">
      <w:pPr>
        <w:pStyle w:val="a3"/>
        <w:numPr>
          <w:ilvl w:val="0"/>
          <w:numId w:val="1"/>
        </w:numPr>
        <w:spacing w:after="0"/>
        <w:jc w:val="both"/>
        <w:rPr>
          <w:lang w:val="uk-UA"/>
        </w:rPr>
      </w:pPr>
      <w:r w:rsidRPr="000A0C29">
        <w:rPr>
          <w:lang w:val="uk-UA"/>
        </w:rPr>
        <w:t xml:space="preserve">благоустрій та озеленення територій; </w:t>
      </w:r>
    </w:p>
    <w:p w14:paraId="27ED9D00" w14:textId="77777777" w:rsidR="007A640D" w:rsidRPr="000A0C29" w:rsidRDefault="007A640D" w:rsidP="00570B6D">
      <w:pPr>
        <w:pStyle w:val="a3"/>
        <w:numPr>
          <w:ilvl w:val="0"/>
          <w:numId w:val="1"/>
        </w:numPr>
        <w:spacing w:after="0"/>
        <w:jc w:val="both"/>
        <w:rPr>
          <w:lang w:val="uk-UA"/>
        </w:rPr>
      </w:pPr>
      <w:r w:rsidRPr="000A0C29">
        <w:rPr>
          <w:lang w:val="uk-UA"/>
        </w:rPr>
        <w:t>проведення технічної інвентаризації комунального майна;</w:t>
      </w:r>
    </w:p>
    <w:p w14:paraId="61ACD859" w14:textId="77777777" w:rsidR="007A640D" w:rsidRPr="000A0C29" w:rsidRDefault="007A640D" w:rsidP="00570B6D">
      <w:pPr>
        <w:pStyle w:val="a3"/>
        <w:numPr>
          <w:ilvl w:val="0"/>
          <w:numId w:val="1"/>
        </w:numPr>
        <w:spacing w:after="0"/>
        <w:jc w:val="both"/>
        <w:rPr>
          <w:lang w:val="uk-UA"/>
        </w:rPr>
      </w:pPr>
      <w:r w:rsidRPr="000A0C29">
        <w:rPr>
          <w:lang w:val="uk-UA"/>
        </w:rPr>
        <w:t>подолання наслідків стихії, надзвичайних ситуацій та аварій;</w:t>
      </w:r>
    </w:p>
    <w:p w14:paraId="3EF4B5E2" w14:textId="62D0D391" w:rsidR="007A640D" w:rsidRPr="000A0C29" w:rsidRDefault="007A640D" w:rsidP="00570B6D">
      <w:pPr>
        <w:pStyle w:val="a3"/>
        <w:numPr>
          <w:ilvl w:val="0"/>
          <w:numId w:val="1"/>
        </w:numPr>
        <w:spacing w:after="0"/>
        <w:jc w:val="both"/>
        <w:rPr>
          <w:lang w:val="uk-UA"/>
        </w:rPr>
      </w:pPr>
      <w:r w:rsidRPr="000A0C29">
        <w:rPr>
          <w:lang w:val="uk-UA"/>
        </w:rPr>
        <w:t xml:space="preserve">проходження навчання з питань здійснення державних </w:t>
      </w:r>
      <w:proofErr w:type="spellStart"/>
      <w:r w:rsidRPr="000A0C29">
        <w:rPr>
          <w:lang w:val="uk-UA"/>
        </w:rPr>
        <w:t>закупівель</w:t>
      </w:r>
      <w:proofErr w:type="spellEnd"/>
      <w:r w:rsidR="005B48B8" w:rsidRPr="000A0C29">
        <w:rPr>
          <w:lang w:val="uk-UA"/>
        </w:rPr>
        <w:t>;</w:t>
      </w:r>
    </w:p>
    <w:p w14:paraId="6967859F" w14:textId="77777777" w:rsidR="00B31DB6" w:rsidRPr="000A0C29" w:rsidRDefault="005B48B8" w:rsidP="00570B6D">
      <w:pPr>
        <w:pStyle w:val="a3"/>
        <w:numPr>
          <w:ilvl w:val="0"/>
          <w:numId w:val="1"/>
        </w:numPr>
        <w:spacing w:after="0"/>
        <w:jc w:val="both"/>
        <w:rPr>
          <w:lang w:val="uk-UA"/>
        </w:rPr>
      </w:pPr>
      <w:r w:rsidRPr="000A0C29">
        <w:rPr>
          <w:lang w:val="uk-UA"/>
        </w:rPr>
        <w:t>придбання та капітальний ремонт</w:t>
      </w:r>
    </w:p>
    <w:p w14:paraId="005139F2" w14:textId="2B8801F3" w:rsidR="005B48B8" w:rsidRPr="00BA5414" w:rsidRDefault="00B31DB6" w:rsidP="00570B6D">
      <w:pPr>
        <w:pStyle w:val="a3"/>
        <w:numPr>
          <w:ilvl w:val="0"/>
          <w:numId w:val="1"/>
        </w:numPr>
        <w:spacing w:after="0"/>
        <w:jc w:val="both"/>
        <w:rPr>
          <w:lang w:val="uk-UA"/>
        </w:rPr>
      </w:pPr>
      <w:r w:rsidRPr="00BA5414">
        <w:rPr>
          <w:rFonts w:eastAsia="Times New Roman" w:cs="Times New Roman"/>
          <w:lang w:val="uk-UA"/>
        </w:rPr>
        <w:t>технічне обслуговування побутових газових плит у гуртожитках</w:t>
      </w:r>
      <w:r w:rsidR="005B48B8" w:rsidRPr="00BA5414">
        <w:rPr>
          <w:lang w:val="uk-UA"/>
        </w:rPr>
        <w:t>.</w:t>
      </w:r>
    </w:p>
    <w:p w14:paraId="5DB910EF" w14:textId="0D237F29" w:rsidR="008F1FEF" w:rsidRPr="00BA5414" w:rsidRDefault="008F1FEF" w:rsidP="00570B6D">
      <w:pPr>
        <w:pStyle w:val="a3"/>
        <w:numPr>
          <w:ilvl w:val="0"/>
          <w:numId w:val="1"/>
        </w:numPr>
        <w:spacing w:after="0"/>
        <w:jc w:val="both"/>
        <w:rPr>
          <w:lang w:val="uk-UA"/>
        </w:rPr>
      </w:pPr>
      <w:bookmarkStart w:id="0" w:name="_Hlk196924608"/>
      <w:r w:rsidRPr="00BA5414">
        <w:rPr>
          <w:rFonts w:eastAsia="Times New Roman" w:cs="Times New Roman"/>
          <w:lang w:val="uk-UA"/>
        </w:rPr>
        <w:t xml:space="preserve">виготовлення або корегування з урахуванням експертизи </w:t>
      </w:r>
      <w:proofErr w:type="spellStart"/>
      <w:r w:rsidR="00EA0335" w:rsidRPr="00BA5414">
        <w:rPr>
          <w:rFonts w:eastAsia="Times New Roman" w:cs="Times New Roman"/>
          <w:lang w:val="uk-UA"/>
        </w:rPr>
        <w:t>проєктно</w:t>
      </w:r>
      <w:proofErr w:type="spellEnd"/>
      <w:r w:rsidR="00EA0335" w:rsidRPr="00BA5414">
        <w:rPr>
          <w:rFonts w:eastAsia="Times New Roman" w:cs="Times New Roman"/>
          <w:lang w:val="uk-UA"/>
        </w:rPr>
        <w:t>-кошторисної документації</w:t>
      </w:r>
      <w:r w:rsidRPr="00BA5414">
        <w:rPr>
          <w:rFonts w:eastAsia="Times New Roman" w:cs="Times New Roman"/>
          <w:lang w:val="uk-UA"/>
        </w:rPr>
        <w:t>, капітальний ремонт, реконструкція, технічний та авторський нагляд  систем водопостачання та водовідведення.</w:t>
      </w:r>
    </w:p>
    <w:bookmarkEnd w:id="0"/>
    <w:p w14:paraId="4CF279FD" w14:textId="77777777" w:rsidR="007A640D" w:rsidRPr="000A0C29" w:rsidRDefault="007A640D" w:rsidP="00075F3F">
      <w:pPr>
        <w:pStyle w:val="a3"/>
        <w:spacing w:after="0" w:line="276" w:lineRule="auto"/>
        <w:rPr>
          <w:lang w:val="uk-UA"/>
        </w:rPr>
      </w:pPr>
    </w:p>
    <w:p w14:paraId="7199D6E5" w14:textId="77777777" w:rsidR="001846D5" w:rsidRDefault="001846D5" w:rsidP="00104841">
      <w:pPr>
        <w:pStyle w:val="a3"/>
        <w:spacing w:after="0"/>
        <w:jc w:val="center"/>
        <w:rPr>
          <w:b/>
          <w:lang w:val="uk-UA"/>
        </w:rPr>
      </w:pPr>
    </w:p>
    <w:p w14:paraId="75DB3B42" w14:textId="5F699C30" w:rsidR="00104841" w:rsidRDefault="007A640D" w:rsidP="00104841">
      <w:pPr>
        <w:pStyle w:val="a3"/>
        <w:spacing w:after="0"/>
        <w:jc w:val="center"/>
        <w:rPr>
          <w:b/>
          <w:lang w:val="uk-UA"/>
        </w:rPr>
      </w:pPr>
      <w:r w:rsidRPr="000A0C29">
        <w:rPr>
          <w:b/>
          <w:lang w:val="uk-UA"/>
        </w:rPr>
        <w:lastRenderedPageBreak/>
        <w:t>5. Організація реалізації Програми</w:t>
      </w:r>
      <w:r w:rsidRPr="000A0C29">
        <w:rPr>
          <w:lang w:val="uk-UA"/>
        </w:rPr>
        <w:t> </w:t>
      </w:r>
      <w:r w:rsidRPr="000A0C29">
        <w:rPr>
          <w:b/>
          <w:lang w:val="uk-UA"/>
        </w:rPr>
        <w:t>та здійснення контролю за її виконанням</w:t>
      </w:r>
    </w:p>
    <w:p w14:paraId="3C283991" w14:textId="5E36C2C7" w:rsidR="007A640D" w:rsidRPr="00104841" w:rsidRDefault="007A640D" w:rsidP="00104841">
      <w:pPr>
        <w:pStyle w:val="a3"/>
        <w:spacing w:after="0" w:line="276" w:lineRule="auto"/>
        <w:ind w:firstLine="720"/>
        <w:jc w:val="both"/>
        <w:rPr>
          <w:b/>
          <w:lang w:val="uk-UA"/>
        </w:rPr>
      </w:pPr>
      <w:r w:rsidRPr="000A0C29">
        <w:rPr>
          <w:lang w:val="uk-UA"/>
        </w:rPr>
        <w:t xml:space="preserve">Реалізація програми покладається на виконавчий комітет  </w:t>
      </w:r>
      <w:r w:rsidR="00C30495" w:rsidRPr="000A0C29">
        <w:rPr>
          <w:lang w:val="uk-UA"/>
        </w:rPr>
        <w:t>Слобожанської</w:t>
      </w:r>
      <w:r w:rsidRPr="000A0C29">
        <w:rPr>
          <w:lang w:val="uk-UA"/>
        </w:rPr>
        <w:t xml:space="preserve"> </w:t>
      </w:r>
      <w:r w:rsidR="008B306E" w:rsidRPr="000A0C29">
        <w:rPr>
          <w:lang w:val="uk-UA"/>
        </w:rPr>
        <w:t>міськ</w:t>
      </w:r>
      <w:r w:rsidRPr="000A0C29">
        <w:rPr>
          <w:lang w:val="uk-UA"/>
        </w:rPr>
        <w:t xml:space="preserve">ої ради у партнерстві з комунальними підприємствами. У випадку необхідності корегування даної Програми відповідні зміни до неї вносяться рішенням </w:t>
      </w:r>
      <w:r w:rsidR="008B306E" w:rsidRPr="000A0C29">
        <w:rPr>
          <w:lang w:val="uk-UA"/>
        </w:rPr>
        <w:t>міськ</w:t>
      </w:r>
      <w:r w:rsidRPr="000A0C29">
        <w:rPr>
          <w:lang w:val="uk-UA"/>
        </w:rPr>
        <w:t>ої  ради.</w:t>
      </w:r>
    </w:p>
    <w:p w14:paraId="6E354325" w14:textId="3E9A552D" w:rsidR="007A640D" w:rsidRPr="000A0C29" w:rsidRDefault="007A640D" w:rsidP="00104841">
      <w:pPr>
        <w:pStyle w:val="a3"/>
        <w:spacing w:after="0"/>
        <w:ind w:firstLine="720"/>
        <w:jc w:val="both"/>
        <w:rPr>
          <w:lang w:val="uk-UA"/>
        </w:rPr>
      </w:pPr>
      <w:r w:rsidRPr="000A0C29">
        <w:rPr>
          <w:lang w:val="uk-UA"/>
        </w:rPr>
        <w:t xml:space="preserve">Безпосередній контроль за виконанням завдань програми здійснює </w:t>
      </w:r>
      <w:r w:rsidR="00BA5414">
        <w:rPr>
          <w:lang w:val="uk-UA"/>
        </w:rPr>
        <w:t>міськ</w:t>
      </w:r>
      <w:r w:rsidRPr="000A0C29">
        <w:rPr>
          <w:lang w:val="uk-UA"/>
        </w:rPr>
        <w:t>а рада, а за цільовим та ефективним використанням коштів – відповідні постійні депутатські комісії.</w:t>
      </w:r>
    </w:p>
    <w:p w14:paraId="0C5DC99F" w14:textId="77777777" w:rsidR="007A640D" w:rsidRPr="000A0C29" w:rsidRDefault="007A640D" w:rsidP="00075F3F">
      <w:pPr>
        <w:pStyle w:val="a3"/>
        <w:spacing w:after="0" w:line="276" w:lineRule="auto"/>
        <w:jc w:val="both"/>
        <w:rPr>
          <w:lang w:val="uk-UA"/>
        </w:rPr>
      </w:pPr>
    </w:p>
    <w:p w14:paraId="050C90E3" w14:textId="77777777" w:rsidR="007A640D" w:rsidRPr="000A0C29" w:rsidRDefault="007A640D" w:rsidP="00104841">
      <w:pPr>
        <w:pStyle w:val="a3"/>
        <w:spacing w:after="0"/>
        <w:jc w:val="center"/>
        <w:rPr>
          <w:b/>
          <w:lang w:val="uk-UA"/>
        </w:rPr>
      </w:pPr>
      <w:r w:rsidRPr="000A0C29">
        <w:rPr>
          <w:b/>
          <w:lang w:val="uk-UA"/>
        </w:rPr>
        <w:t>6. Фінансова забезпеченість Програми</w:t>
      </w:r>
    </w:p>
    <w:p w14:paraId="4E1F09D0" w14:textId="1C471B76" w:rsidR="007A640D" w:rsidRDefault="007A640D" w:rsidP="00570B6D">
      <w:pPr>
        <w:pStyle w:val="a3"/>
        <w:spacing w:after="0"/>
        <w:ind w:firstLine="708"/>
        <w:jc w:val="both"/>
        <w:rPr>
          <w:lang w:val="uk-UA"/>
        </w:rPr>
      </w:pPr>
      <w:r w:rsidRPr="000A0C29">
        <w:rPr>
          <w:lang w:val="uk-UA"/>
        </w:rPr>
        <w:t xml:space="preserve">Фінансування Програми здійснюється виключно за умови затвердження бюджетних призначень на її виконання рішенням про </w:t>
      </w:r>
      <w:r w:rsidR="00BA5414">
        <w:rPr>
          <w:lang w:val="uk-UA"/>
        </w:rPr>
        <w:t>міськ</w:t>
      </w:r>
      <w:r w:rsidRPr="000A0C29">
        <w:rPr>
          <w:lang w:val="uk-UA"/>
        </w:rPr>
        <w:t xml:space="preserve">ий бюджет на відповідний рік (рішенням про внесення змін до </w:t>
      </w:r>
      <w:r w:rsidR="00BA5414">
        <w:rPr>
          <w:lang w:val="uk-UA"/>
        </w:rPr>
        <w:t>міськ</w:t>
      </w:r>
      <w:r w:rsidRPr="000A0C29">
        <w:rPr>
          <w:lang w:val="uk-UA"/>
        </w:rPr>
        <w:t xml:space="preserve">ого бюджету на відповідний рік) згідно з розписом </w:t>
      </w:r>
      <w:r w:rsidR="00BA5414">
        <w:rPr>
          <w:lang w:val="uk-UA"/>
        </w:rPr>
        <w:t>міськ</w:t>
      </w:r>
      <w:r w:rsidRPr="000A0C29">
        <w:rPr>
          <w:lang w:val="uk-UA"/>
        </w:rPr>
        <w:t>ого бюджету.</w:t>
      </w:r>
    </w:p>
    <w:p w14:paraId="796B7FB0" w14:textId="77777777" w:rsidR="00AE6B73" w:rsidRPr="00AE6B73" w:rsidRDefault="00AE6B73" w:rsidP="00570B6D">
      <w:pPr>
        <w:ind w:firstLine="708"/>
        <w:jc w:val="both"/>
        <w:rPr>
          <w:lang w:val="uk-UA"/>
        </w:rPr>
      </w:pPr>
      <w:r w:rsidRPr="00AE6B73">
        <w:rPr>
          <w:lang w:val="uk-UA"/>
        </w:rPr>
        <w:t>Фінансування заходів щодо виконання Програми здійснюється в порядку, визначеному нормативно – правовими актами на підставі наданих комунальними підприємствами клопотань з наведеними обґрунтуваннями щодо необхідності фінансової підтримки коштів міського бюджету із залученням інших джерел фінансування не заборонених законодавством. Матеріально-технічне забезпечення комунальних підприємств, оплата праці та нарахування на заробітну плату працівників, оплата вартості використаних товарів, послуг та інших видатків, здійснюється за рахунок коштів міського бюджету.</w:t>
      </w:r>
    </w:p>
    <w:p w14:paraId="7BBE0D5C" w14:textId="77777777" w:rsidR="007A640D" w:rsidRPr="000A0C29" w:rsidRDefault="007A640D" w:rsidP="00075F3F">
      <w:pPr>
        <w:pStyle w:val="a3"/>
        <w:spacing w:after="0" w:line="276" w:lineRule="auto"/>
        <w:jc w:val="both"/>
        <w:rPr>
          <w:lang w:val="uk-UA"/>
        </w:rPr>
      </w:pPr>
    </w:p>
    <w:p w14:paraId="45138060" w14:textId="6B3365DB" w:rsidR="007A640D" w:rsidRPr="000A0C29" w:rsidRDefault="007A640D" w:rsidP="00104841">
      <w:pPr>
        <w:pStyle w:val="a3"/>
        <w:spacing w:after="0" w:line="276" w:lineRule="auto"/>
        <w:jc w:val="center"/>
        <w:rPr>
          <w:b/>
          <w:lang w:val="uk-UA"/>
        </w:rPr>
      </w:pPr>
      <w:r w:rsidRPr="000A0C29">
        <w:rPr>
          <w:b/>
          <w:lang w:val="uk-UA"/>
        </w:rPr>
        <w:t>7.</w:t>
      </w:r>
      <w:r w:rsidR="00075F3F" w:rsidRPr="000A0C29">
        <w:rPr>
          <w:b/>
          <w:lang w:val="uk-UA"/>
        </w:rPr>
        <w:t xml:space="preserve"> </w:t>
      </w:r>
      <w:r w:rsidRPr="000A0C29">
        <w:rPr>
          <w:b/>
          <w:lang w:val="uk-UA"/>
        </w:rPr>
        <w:t>Очікувані результати виконання Програми</w:t>
      </w:r>
    </w:p>
    <w:p w14:paraId="1830C9C1" w14:textId="77777777" w:rsidR="007A640D" w:rsidRPr="000A0C29" w:rsidRDefault="007A640D" w:rsidP="00570B6D">
      <w:pPr>
        <w:tabs>
          <w:tab w:val="left" w:pos="0"/>
          <w:tab w:val="left" w:pos="993"/>
        </w:tabs>
        <w:ind w:firstLine="709"/>
        <w:jc w:val="both"/>
        <w:rPr>
          <w:lang w:val="uk-UA"/>
        </w:rPr>
      </w:pPr>
      <w:r w:rsidRPr="000A0C29">
        <w:rPr>
          <w:lang w:val="uk-UA"/>
        </w:rPr>
        <w:t>Виконання заходів Програми сприятиме:</w:t>
      </w:r>
    </w:p>
    <w:p w14:paraId="22B8B3A7" w14:textId="77777777" w:rsidR="007A640D" w:rsidRPr="000A0C29" w:rsidRDefault="007A640D" w:rsidP="00570B6D">
      <w:pPr>
        <w:numPr>
          <w:ilvl w:val="0"/>
          <w:numId w:val="2"/>
        </w:numPr>
        <w:jc w:val="both"/>
        <w:rPr>
          <w:rFonts w:eastAsia="SimSun"/>
          <w:lang w:val="uk-UA"/>
        </w:rPr>
      </w:pPr>
      <w:r w:rsidRPr="000A0C29">
        <w:rPr>
          <w:lang w:val="uk-UA"/>
        </w:rPr>
        <w:t>поліпшенню рівня фінансово-господарської діяльності</w:t>
      </w:r>
      <w:r w:rsidRPr="000A0C29">
        <w:rPr>
          <w:rFonts w:eastAsia="SimSun"/>
          <w:lang w:val="uk-UA"/>
        </w:rPr>
        <w:t xml:space="preserve"> </w:t>
      </w:r>
      <w:r w:rsidRPr="000A0C29">
        <w:rPr>
          <w:lang w:val="uk-UA"/>
        </w:rPr>
        <w:t>комунальних підприємств</w:t>
      </w:r>
      <w:r w:rsidRPr="000A0C29">
        <w:rPr>
          <w:rFonts w:eastAsia="SimSun"/>
          <w:lang w:val="uk-UA"/>
        </w:rPr>
        <w:t>;</w:t>
      </w:r>
    </w:p>
    <w:p w14:paraId="22D0CC89" w14:textId="77777777" w:rsidR="007A640D" w:rsidRPr="00EC48AC" w:rsidRDefault="007A640D" w:rsidP="00570B6D">
      <w:pPr>
        <w:numPr>
          <w:ilvl w:val="0"/>
          <w:numId w:val="2"/>
        </w:numPr>
        <w:tabs>
          <w:tab w:val="left" w:pos="0"/>
        </w:tabs>
        <w:jc w:val="both"/>
        <w:rPr>
          <w:color w:val="000000" w:themeColor="text1"/>
          <w:lang w:val="uk-UA"/>
        </w:rPr>
      </w:pPr>
      <w:r w:rsidRPr="000A0C29">
        <w:rPr>
          <w:lang w:val="uk-UA"/>
        </w:rPr>
        <w:t xml:space="preserve">упорядкуванню розрахунків комунальних підприємств з підприємствами – постачальниками енергоносіїв та уникненню кредиторської заборгованості, </w:t>
      </w:r>
      <w:r w:rsidRPr="00EC48AC">
        <w:rPr>
          <w:color w:val="000000" w:themeColor="text1"/>
          <w:lang w:val="uk-UA"/>
        </w:rPr>
        <w:t>своєчасному проведенню розрахунків по заробітній платі та   по податкам  і зборам;</w:t>
      </w:r>
    </w:p>
    <w:p w14:paraId="3F436675" w14:textId="77777777" w:rsidR="007A640D" w:rsidRPr="00EC48AC" w:rsidRDefault="007A640D" w:rsidP="00570B6D">
      <w:pPr>
        <w:numPr>
          <w:ilvl w:val="0"/>
          <w:numId w:val="2"/>
        </w:numPr>
        <w:tabs>
          <w:tab w:val="left" w:pos="0"/>
        </w:tabs>
        <w:jc w:val="both"/>
        <w:rPr>
          <w:color w:val="000000" w:themeColor="text1"/>
          <w:lang w:val="uk-UA"/>
        </w:rPr>
      </w:pPr>
      <w:r w:rsidRPr="00EC48AC">
        <w:rPr>
          <w:color w:val="000000" w:themeColor="text1"/>
          <w:lang w:val="uk-UA"/>
        </w:rPr>
        <w:t>створенню умов для стабільної і беззбиткової роботи комунальних підприємств при здійсненні господарської діяльності;</w:t>
      </w:r>
    </w:p>
    <w:p w14:paraId="17BE634F" w14:textId="77777777" w:rsidR="007A640D" w:rsidRPr="00EC48AC" w:rsidRDefault="007A640D" w:rsidP="00570B6D">
      <w:pPr>
        <w:pStyle w:val="a5"/>
        <w:numPr>
          <w:ilvl w:val="0"/>
          <w:numId w:val="2"/>
        </w:numPr>
        <w:tabs>
          <w:tab w:val="left" w:pos="0"/>
        </w:tabs>
        <w:jc w:val="both"/>
        <w:rPr>
          <w:color w:val="000000" w:themeColor="text1"/>
          <w:lang w:val="uk-UA"/>
        </w:rPr>
      </w:pPr>
      <w:r w:rsidRPr="00EC48AC">
        <w:rPr>
          <w:color w:val="000000" w:themeColor="text1"/>
          <w:lang w:val="uk-UA"/>
        </w:rPr>
        <w:t>дотриманню нормативів, норм, стандартів, порядків і правил при наданні послуг комунальними підприємствами;</w:t>
      </w:r>
    </w:p>
    <w:p w14:paraId="7DF48824" w14:textId="77777777" w:rsidR="007A640D" w:rsidRPr="00EC48AC" w:rsidRDefault="007A640D" w:rsidP="00570B6D">
      <w:pPr>
        <w:pStyle w:val="a5"/>
        <w:numPr>
          <w:ilvl w:val="0"/>
          <w:numId w:val="2"/>
        </w:numPr>
        <w:tabs>
          <w:tab w:val="left" w:pos="0"/>
        </w:tabs>
        <w:jc w:val="both"/>
        <w:rPr>
          <w:color w:val="000000" w:themeColor="text1"/>
          <w:lang w:val="uk-UA"/>
        </w:rPr>
      </w:pPr>
      <w:r w:rsidRPr="00EC48AC">
        <w:rPr>
          <w:color w:val="000000" w:themeColor="text1"/>
          <w:lang w:val="uk-UA"/>
        </w:rPr>
        <w:t>вирішенню інших проблемних питань, що виникають при реалізації комунальними підприємствами своїх статутних завдань.</w:t>
      </w:r>
    </w:p>
    <w:p w14:paraId="723490FA" w14:textId="182369C7"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реалізації політики у сфері житлово-комунального господарства та підвищенню рівня якості послуг, що надаються населення;</w:t>
      </w:r>
    </w:p>
    <w:p w14:paraId="65AACB84" w14:textId="1FAD10D9"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 xml:space="preserve">ефективному управлінню та організації робіт з благоустрою </w:t>
      </w:r>
      <w:r w:rsidR="00EC48AC" w:rsidRPr="00EC48AC">
        <w:rPr>
          <w:color w:val="000000" w:themeColor="text1"/>
          <w:lang w:val="uk-UA"/>
        </w:rPr>
        <w:t>населених пунктів територіальної громади</w:t>
      </w:r>
      <w:r w:rsidRPr="00EC48AC">
        <w:rPr>
          <w:color w:val="000000" w:themeColor="text1"/>
          <w:lang w:val="uk-UA"/>
        </w:rPr>
        <w:t>, утримання об’єктів благо</w:t>
      </w:r>
      <w:r w:rsidR="00570B6D">
        <w:rPr>
          <w:color w:val="000000" w:themeColor="text1"/>
          <w:lang w:val="uk-UA"/>
        </w:rPr>
        <w:t>у</w:t>
      </w:r>
      <w:r w:rsidRPr="00EC48AC">
        <w:rPr>
          <w:color w:val="000000" w:themeColor="text1"/>
          <w:lang w:val="uk-UA"/>
        </w:rPr>
        <w:t>строю в належному стані;</w:t>
      </w:r>
    </w:p>
    <w:p w14:paraId="644E7B2A" w14:textId="758B2DA1"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ефективному використанню майна, що належить до комунальної власності територіальної громади;</w:t>
      </w:r>
    </w:p>
    <w:p w14:paraId="5B92FEF0" w14:textId="63BFBBBE"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 xml:space="preserve">підвищенню надійної роботи виробничих </w:t>
      </w:r>
      <w:proofErr w:type="spellStart"/>
      <w:r w:rsidRPr="00EC48AC">
        <w:rPr>
          <w:color w:val="000000" w:themeColor="text1"/>
          <w:lang w:val="uk-UA"/>
        </w:rPr>
        <w:t>потужностей</w:t>
      </w:r>
      <w:proofErr w:type="spellEnd"/>
      <w:r w:rsidRPr="00EC48AC">
        <w:rPr>
          <w:color w:val="000000" w:themeColor="text1"/>
          <w:lang w:val="uk-UA"/>
        </w:rPr>
        <w:t xml:space="preserve"> комунальних підприємств;</w:t>
      </w:r>
    </w:p>
    <w:p w14:paraId="2A96A402" w14:textId="4753E881"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 xml:space="preserve">-проведенню комплексної модернізації та переоснащення технічної бази підприємств з метою зменшення </w:t>
      </w:r>
      <w:proofErr w:type="spellStart"/>
      <w:r w:rsidRPr="00EC48AC">
        <w:rPr>
          <w:color w:val="000000" w:themeColor="text1"/>
          <w:lang w:val="uk-UA"/>
        </w:rPr>
        <w:t>ресурсоспоживання</w:t>
      </w:r>
      <w:proofErr w:type="spellEnd"/>
      <w:r w:rsidRPr="00EC48AC">
        <w:rPr>
          <w:color w:val="000000" w:themeColor="text1"/>
          <w:lang w:val="uk-UA"/>
        </w:rPr>
        <w:t xml:space="preserve"> і дотримання екологічних нормативів;</w:t>
      </w:r>
    </w:p>
    <w:p w14:paraId="701EA270" w14:textId="46E433ED"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забезпеченню населення високоякісною питною водою;</w:t>
      </w:r>
    </w:p>
    <w:p w14:paraId="604FE4ED" w14:textId="7F87B5E8" w:rsidR="00AE6B73" w:rsidRPr="00EC48AC" w:rsidRDefault="00AE6B73" w:rsidP="00570B6D">
      <w:pPr>
        <w:pStyle w:val="a6"/>
        <w:numPr>
          <w:ilvl w:val="0"/>
          <w:numId w:val="2"/>
        </w:numPr>
        <w:shd w:val="clear" w:color="auto" w:fill="FFFFFF"/>
        <w:jc w:val="both"/>
        <w:rPr>
          <w:color w:val="000000" w:themeColor="text1"/>
          <w:lang w:val="uk-UA"/>
        </w:rPr>
      </w:pPr>
      <w:r w:rsidRPr="00EC48AC">
        <w:rPr>
          <w:color w:val="000000" w:themeColor="text1"/>
          <w:lang w:val="uk-UA"/>
        </w:rPr>
        <w:t>стабільній роботі комунальних підприємств відповідно до  їх функціональних призначень щодо надання послуг мешканцям територіальної громади, наявності  економічно обґрунтованих тарифів на житлово-комунальні послуги та послуги ринку;</w:t>
      </w:r>
    </w:p>
    <w:p w14:paraId="740E4723" w14:textId="6F2A3E84" w:rsidR="00AE6B73" w:rsidRPr="00EC48AC" w:rsidRDefault="00AE6B73" w:rsidP="00AE6B73">
      <w:pPr>
        <w:pStyle w:val="a6"/>
        <w:numPr>
          <w:ilvl w:val="0"/>
          <w:numId w:val="2"/>
        </w:numPr>
        <w:shd w:val="clear" w:color="auto" w:fill="FFFFFF"/>
        <w:jc w:val="both"/>
        <w:rPr>
          <w:color w:val="000000" w:themeColor="text1"/>
          <w:lang w:val="uk-UA"/>
        </w:rPr>
      </w:pPr>
      <w:r w:rsidRPr="00EC48AC">
        <w:rPr>
          <w:color w:val="000000" w:themeColor="text1"/>
          <w:lang w:val="uk-UA"/>
        </w:rPr>
        <w:t>збільшенню обсягів  виробництва, робіт та послуг за рахунок зміцнення матеріально-технічної бази комунальних підприємств, придбанню нової техніки, необхідного обладнання, механізмів та їх підтримання в належному стані;</w:t>
      </w:r>
    </w:p>
    <w:p w14:paraId="62CC1142" w14:textId="0C34D686" w:rsidR="00AE6B73" w:rsidRPr="00EC48AC" w:rsidRDefault="00AE6B73" w:rsidP="00AE6B73">
      <w:pPr>
        <w:pStyle w:val="a6"/>
        <w:numPr>
          <w:ilvl w:val="0"/>
          <w:numId w:val="2"/>
        </w:numPr>
        <w:shd w:val="clear" w:color="auto" w:fill="FFFFFF"/>
        <w:jc w:val="both"/>
        <w:rPr>
          <w:color w:val="000000" w:themeColor="text1"/>
          <w:lang w:val="uk-UA"/>
        </w:rPr>
      </w:pPr>
      <w:r w:rsidRPr="00EC48AC">
        <w:rPr>
          <w:color w:val="000000" w:themeColor="text1"/>
          <w:lang w:val="uk-UA"/>
        </w:rPr>
        <w:t>зменшенню енерговитрат за рахунок встановлення енергозберігаючого обладнання;</w:t>
      </w:r>
    </w:p>
    <w:p w14:paraId="5BB4B258" w14:textId="1CF5128B" w:rsidR="00AE6B73" w:rsidRPr="001846D5" w:rsidRDefault="00AE6B73" w:rsidP="001846D5">
      <w:pPr>
        <w:pStyle w:val="a6"/>
        <w:numPr>
          <w:ilvl w:val="0"/>
          <w:numId w:val="2"/>
        </w:numPr>
        <w:shd w:val="clear" w:color="auto" w:fill="FFFFFF"/>
        <w:jc w:val="both"/>
        <w:rPr>
          <w:color w:val="000000" w:themeColor="text1"/>
          <w:lang w:val="uk-UA"/>
        </w:rPr>
      </w:pPr>
      <w:r w:rsidRPr="00EC48AC">
        <w:rPr>
          <w:color w:val="000000" w:themeColor="text1"/>
          <w:lang w:val="uk-UA"/>
        </w:rPr>
        <w:t xml:space="preserve">покращенню якості послуг, надійності житлово-комунального обслуговування </w:t>
      </w:r>
      <w:r w:rsidR="006C6A08" w:rsidRPr="00EC48AC">
        <w:rPr>
          <w:color w:val="000000" w:themeColor="text1"/>
          <w:lang w:val="uk-UA"/>
        </w:rPr>
        <w:t>населення</w:t>
      </w:r>
      <w:r w:rsidR="00EC48AC" w:rsidRPr="00EC48AC">
        <w:rPr>
          <w:color w:val="000000" w:themeColor="text1"/>
          <w:lang w:val="uk-UA"/>
        </w:rPr>
        <w:t>.</w:t>
      </w:r>
    </w:p>
    <w:p w14:paraId="7345B578" w14:textId="06885A12" w:rsidR="00570B6D" w:rsidRPr="008F09B4" w:rsidRDefault="00570B6D" w:rsidP="00570B6D">
      <w:pPr>
        <w:shd w:val="clear" w:color="auto" w:fill="FFFFFF"/>
        <w:jc w:val="center"/>
        <w:rPr>
          <w:rFonts w:eastAsia="Times New Roman" w:cs="Times New Roman"/>
          <w:b/>
          <w:iCs/>
          <w:lang w:val="uk-UA"/>
        </w:rPr>
      </w:pPr>
      <w:r>
        <w:rPr>
          <w:rFonts w:eastAsia="Times New Roman" w:cs="Times New Roman"/>
          <w:b/>
          <w:iCs/>
          <w:lang w:val="uk-UA"/>
        </w:rPr>
        <w:lastRenderedPageBreak/>
        <w:t>8</w:t>
      </w:r>
      <w:r w:rsidRPr="008F09B4">
        <w:rPr>
          <w:rFonts w:eastAsia="Times New Roman" w:cs="Times New Roman"/>
          <w:b/>
          <w:iCs/>
          <w:lang w:val="uk-UA"/>
        </w:rPr>
        <w:t>. Координація та контроль за ходом виконання Програми</w:t>
      </w:r>
    </w:p>
    <w:p w14:paraId="544FB54D" w14:textId="77777777" w:rsidR="00570B6D" w:rsidRPr="008F09B4" w:rsidRDefault="00570B6D" w:rsidP="00570B6D">
      <w:pPr>
        <w:shd w:val="clear" w:color="auto" w:fill="FFFFFF"/>
        <w:ind w:firstLine="720"/>
        <w:jc w:val="both"/>
        <w:rPr>
          <w:rFonts w:eastAsia="Times New Roman" w:cs="Times New Roman"/>
          <w:iCs/>
          <w:lang w:val="uk-UA"/>
        </w:rPr>
      </w:pPr>
      <w:r w:rsidRPr="008F09B4">
        <w:rPr>
          <w:rFonts w:eastAsia="Times New Roman" w:cs="Times New Roman"/>
          <w:iCs/>
          <w:lang w:val="uk-UA"/>
        </w:rPr>
        <w:t>Координація виконання заходів Програми покладається на відділ житлово-комунального господарства, благоустрою, транспорту, містобудування та архітектури Слобожанської міської ради.</w:t>
      </w:r>
    </w:p>
    <w:p w14:paraId="10EB3CCB" w14:textId="77777777" w:rsidR="00570B6D" w:rsidRPr="008F09B4" w:rsidRDefault="00570B6D" w:rsidP="00570B6D">
      <w:pPr>
        <w:shd w:val="clear" w:color="auto" w:fill="FFFFFF"/>
        <w:ind w:firstLine="720"/>
        <w:jc w:val="both"/>
        <w:rPr>
          <w:rFonts w:eastAsia="Times New Roman" w:cs="Times New Roman"/>
          <w:iCs/>
          <w:lang w:val="uk-UA"/>
        </w:rPr>
      </w:pPr>
      <w:r w:rsidRPr="008F09B4">
        <w:rPr>
          <w:rFonts w:eastAsia="Times New Roman" w:cs="Times New Roman"/>
          <w:iCs/>
          <w:lang w:val="uk-UA"/>
        </w:rPr>
        <w:t>Відділ житлово-комунального господарства, благоустрою, транспорту, містобудування та архітектури Слобожанської міської ради щороку надає звіт про хід виконання заходів Програми в межах виділених бюджетних призначень.</w:t>
      </w:r>
    </w:p>
    <w:p w14:paraId="4FE08471" w14:textId="77777777" w:rsidR="00570B6D" w:rsidRDefault="00570B6D" w:rsidP="00570B6D">
      <w:pPr>
        <w:pStyle w:val="a5"/>
        <w:tabs>
          <w:tab w:val="left" w:pos="0"/>
        </w:tabs>
        <w:spacing w:line="276" w:lineRule="auto"/>
        <w:jc w:val="center"/>
        <w:rPr>
          <w:color w:val="000000" w:themeColor="text1"/>
          <w:lang w:val="uk-UA"/>
        </w:rPr>
      </w:pPr>
    </w:p>
    <w:p w14:paraId="59FB3747" w14:textId="77777777" w:rsidR="008D038A" w:rsidRPr="00EC48AC" w:rsidRDefault="008D038A" w:rsidP="00AE6B73">
      <w:pPr>
        <w:pStyle w:val="a5"/>
        <w:tabs>
          <w:tab w:val="left" w:pos="0"/>
        </w:tabs>
        <w:spacing w:line="276" w:lineRule="auto"/>
        <w:jc w:val="both"/>
        <w:rPr>
          <w:color w:val="000000" w:themeColor="text1"/>
          <w:lang w:val="uk-UA"/>
        </w:rPr>
      </w:pPr>
    </w:p>
    <w:p w14:paraId="17B1EC36" w14:textId="587DF39E" w:rsidR="007A640D" w:rsidRPr="00EC48AC" w:rsidRDefault="007A640D" w:rsidP="007A640D">
      <w:pPr>
        <w:pStyle w:val="a3"/>
        <w:spacing w:after="0" w:line="276" w:lineRule="auto"/>
        <w:jc w:val="both"/>
        <w:rPr>
          <w:rFonts w:eastAsia="SimSun"/>
          <w:color w:val="000000" w:themeColor="text1"/>
          <w:lang w:val="uk-UA"/>
        </w:rPr>
      </w:pPr>
      <w:r w:rsidRPr="00EC48AC">
        <w:rPr>
          <w:rFonts w:eastAsia="SimSun"/>
          <w:color w:val="000000" w:themeColor="text1"/>
          <w:lang w:val="uk-UA"/>
        </w:rPr>
        <w:t xml:space="preserve">Секретар </w:t>
      </w:r>
      <w:r w:rsidR="009D02F6">
        <w:rPr>
          <w:rFonts w:eastAsia="SimSun"/>
          <w:color w:val="000000" w:themeColor="text1"/>
          <w:lang w:val="uk-UA"/>
        </w:rPr>
        <w:t xml:space="preserve">Слобожанської </w:t>
      </w:r>
      <w:r w:rsidR="008B306E" w:rsidRPr="00EC48AC">
        <w:rPr>
          <w:rFonts w:eastAsia="SimSun"/>
          <w:color w:val="000000" w:themeColor="text1"/>
          <w:lang w:val="uk-UA"/>
        </w:rPr>
        <w:t>міськ</w:t>
      </w:r>
      <w:r w:rsidRPr="00EC48AC">
        <w:rPr>
          <w:rFonts w:eastAsia="SimSun"/>
          <w:color w:val="000000" w:themeColor="text1"/>
          <w:lang w:val="uk-UA"/>
        </w:rPr>
        <w:t xml:space="preserve">ої ради                                            </w:t>
      </w:r>
      <w:r w:rsidR="008D038A">
        <w:rPr>
          <w:rFonts w:eastAsia="SimSun"/>
          <w:color w:val="000000" w:themeColor="text1"/>
          <w:lang w:val="uk-UA"/>
        </w:rPr>
        <w:t xml:space="preserve">        </w:t>
      </w:r>
      <w:r w:rsidRPr="00EC48AC">
        <w:rPr>
          <w:rFonts w:eastAsia="SimSun"/>
          <w:color w:val="000000" w:themeColor="text1"/>
          <w:lang w:val="uk-UA"/>
        </w:rPr>
        <w:t xml:space="preserve">          </w:t>
      </w:r>
      <w:r w:rsidR="005B48B8" w:rsidRPr="00EC48AC">
        <w:rPr>
          <w:rFonts w:eastAsia="SimSun"/>
          <w:color w:val="000000" w:themeColor="text1"/>
          <w:lang w:val="uk-UA"/>
        </w:rPr>
        <w:t xml:space="preserve">    </w:t>
      </w:r>
      <w:r w:rsidRPr="00EC48AC">
        <w:rPr>
          <w:rFonts w:eastAsia="SimSun"/>
          <w:color w:val="000000" w:themeColor="text1"/>
          <w:lang w:val="uk-UA"/>
        </w:rPr>
        <w:t xml:space="preserve">  </w:t>
      </w:r>
      <w:r w:rsidR="00C30495" w:rsidRPr="00EC48AC">
        <w:rPr>
          <w:rFonts w:eastAsia="SimSun"/>
          <w:color w:val="000000" w:themeColor="text1"/>
          <w:lang w:val="uk-UA"/>
        </w:rPr>
        <w:t>Галина КУЦЕНКО</w:t>
      </w:r>
    </w:p>
    <w:p w14:paraId="1FBF86A5" w14:textId="77777777" w:rsidR="007A640D" w:rsidRPr="00EC48AC" w:rsidRDefault="007A640D" w:rsidP="007A640D">
      <w:pPr>
        <w:pStyle w:val="a3"/>
        <w:spacing w:after="0" w:line="276" w:lineRule="auto"/>
        <w:jc w:val="both"/>
        <w:rPr>
          <w:rFonts w:eastAsia="SimSun"/>
          <w:color w:val="000000" w:themeColor="text1"/>
          <w:lang w:val="uk-UA"/>
        </w:rPr>
      </w:pPr>
      <w:r w:rsidRPr="00EC48AC">
        <w:rPr>
          <w:rFonts w:eastAsia="SimSun"/>
          <w:color w:val="000000" w:themeColor="text1"/>
          <w:lang w:val="uk-UA"/>
        </w:rPr>
        <w:t xml:space="preserve">                                                                           </w:t>
      </w:r>
    </w:p>
    <w:p w14:paraId="3CF501F3" w14:textId="77777777" w:rsidR="00584A0C" w:rsidRPr="00EC48AC" w:rsidRDefault="00584A0C">
      <w:pPr>
        <w:rPr>
          <w:color w:val="000000" w:themeColor="text1"/>
          <w:lang w:val="uk-UA"/>
        </w:rPr>
      </w:pPr>
    </w:p>
    <w:sectPr w:rsidR="00584A0C" w:rsidRPr="00EC48AC" w:rsidSect="006A074F">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3B59C0"/>
    <w:multiLevelType w:val="hybridMultilevel"/>
    <w:tmpl w:val="CF26A25C"/>
    <w:lvl w:ilvl="0" w:tplc="043017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07455B2"/>
    <w:multiLevelType w:val="hybridMultilevel"/>
    <w:tmpl w:val="C8E8FED6"/>
    <w:lvl w:ilvl="0" w:tplc="043017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164904614">
    <w:abstractNumId w:val="1"/>
  </w:num>
  <w:num w:numId="2" w16cid:durableId="436365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A0C"/>
    <w:rsid w:val="0000122E"/>
    <w:rsid w:val="00075F3F"/>
    <w:rsid w:val="00083ED0"/>
    <w:rsid w:val="0008584C"/>
    <w:rsid w:val="000A0C29"/>
    <w:rsid w:val="000A2779"/>
    <w:rsid w:val="00104841"/>
    <w:rsid w:val="0014357A"/>
    <w:rsid w:val="00150A12"/>
    <w:rsid w:val="001846D5"/>
    <w:rsid w:val="001D7549"/>
    <w:rsid w:val="00337E3D"/>
    <w:rsid w:val="0035611C"/>
    <w:rsid w:val="00371375"/>
    <w:rsid w:val="00376233"/>
    <w:rsid w:val="003843BE"/>
    <w:rsid w:val="004308FA"/>
    <w:rsid w:val="004B3DAC"/>
    <w:rsid w:val="00570B6D"/>
    <w:rsid w:val="00584A0C"/>
    <w:rsid w:val="005B48B8"/>
    <w:rsid w:val="005B7A81"/>
    <w:rsid w:val="005C6C52"/>
    <w:rsid w:val="00632238"/>
    <w:rsid w:val="00655533"/>
    <w:rsid w:val="006A074F"/>
    <w:rsid w:val="006C6A08"/>
    <w:rsid w:val="006F65E5"/>
    <w:rsid w:val="00733578"/>
    <w:rsid w:val="00755B1A"/>
    <w:rsid w:val="007A640D"/>
    <w:rsid w:val="007B5566"/>
    <w:rsid w:val="00843A27"/>
    <w:rsid w:val="008B306E"/>
    <w:rsid w:val="008D038A"/>
    <w:rsid w:val="008F1FEF"/>
    <w:rsid w:val="00952371"/>
    <w:rsid w:val="00955234"/>
    <w:rsid w:val="009D02F6"/>
    <w:rsid w:val="00A06458"/>
    <w:rsid w:val="00A15A01"/>
    <w:rsid w:val="00A964A9"/>
    <w:rsid w:val="00AE0128"/>
    <w:rsid w:val="00AE6B73"/>
    <w:rsid w:val="00B31DB6"/>
    <w:rsid w:val="00BA5414"/>
    <w:rsid w:val="00BD44B8"/>
    <w:rsid w:val="00C15FF2"/>
    <w:rsid w:val="00C30495"/>
    <w:rsid w:val="00C32E5A"/>
    <w:rsid w:val="00C859C5"/>
    <w:rsid w:val="00CF34CB"/>
    <w:rsid w:val="00D0749D"/>
    <w:rsid w:val="00D934A4"/>
    <w:rsid w:val="00DE16C8"/>
    <w:rsid w:val="00EA0335"/>
    <w:rsid w:val="00EA17B8"/>
    <w:rsid w:val="00EC48AC"/>
    <w:rsid w:val="00EF6EB6"/>
    <w:rsid w:val="00F4459F"/>
    <w:rsid w:val="00F73E61"/>
    <w:rsid w:val="00FA3349"/>
    <w:rsid w:val="00FF4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362B"/>
  <w15:chartTrackingRefBased/>
  <w15:docId w15:val="{D0925770-B5DE-4F6A-ADF7-73EEE1225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640D"/>
    <w:pPr>
      <w:widowControl w:val="0"/>
      <w:suppressAutoHyphens/>
      <w:spacing w:after="0" w:line="240" w:lineRule="auto"/>
    </w:pPr>
    <w:rPr>
      <w:rFonts w:ascii="Times New Roman" w:eastAsia="Lucida Sans Unicode" w:hAnsi="Times New Roman"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A640D"/>
    <w:pPr>
      <w:spacing w:after="120"/>
    </w:pPr>
  </w:style>
  <w:style w:type="character" w:customStyle="1" w:styleId="a4">
    <w:name w:val="Основной текст Знак"/>
    <w:basedOn w:val="a0"/>
    <w:link w:val="a3"/>
    <w:semiHidden/>
    <w:rsid w:val="007A640D"/>
    <w:rPr>
      <w:rFonts w:ascii="Times New Roman" w:eastAsia="Lucida Sans Unicode" w:hAnsi="Times New Roman" w:cs="Tahoma"/>
      <w:sz w:val="24"/>
      <w:szCs w:val="24"/>
      <w:lang w:val="ru-RU" w:eastAsia="ru-RU" w:bidi="ru-RU"/>
    </w:rPr>
  </w:style>
  <w:style w:type="paragraph" w:styleId="a5">
    <w:name w:val="List Paragraph"/>
    <w:basedOn w:val="a"/>
    <w:qFormat/>
    <w:rsid w:val="007A640D"/>
    <w:pPr>
      <w:ind w:left="720"/>
    </w:pPr>
  </w:style>
  <w:style w:type="paragraph" w:styleId="a6">
    <w:name w:val="Normal (Web)"/>
    <w:basedOn w:val="a"/>
    <w:uiPriority w:val="99"/>
    <w:unhideWhenUsed/>
    <w:rsid w:val="00AE6B73"/>
    <w:pPr>
      <w:widowControl/>
      <w:suppressAutoHyphens w:val="0"/>
    </w:pPr>
    <w:rPr>
      <w:rFonts w:eastAsia="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406288">
      <w:bodyDiv w:val="1"/>
      <w:marLeft w:val="0"/>
      <w:marRight w:val="0"/>
      <w:marTop w:val="0"/>
      <w:marBottom w:val="0"/>
      <w:divBdr>
        <w:top w:val="none" w:sz="0" w:space="0" w:color="auto"/>
        <w:left w:val="none" w:sz="0" w:space="0" w:color="auto"/>
        <w:bottom w:val="none" w:sz="0" w:space="0" w:color="auto"/>
        <w:right w:val="none" w:sz="0" w:space="0" w:color="auto"/>
      </w:divBdr>
    </w:div>
    <w:div w:id="147869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06945-97BE-4D96-A521-F2F5F5D4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1536</Words>
  <Characters>8760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Мороз</cp:lastModifiedBy>
  <cp:revision>54</cp:revision>
  <cp:lastPrinted>2025-12-25T14:04:00Z</cp:lastPrinted>
  <dcterms:created xsi:type="dcterms:W3CDTF">2018-12-21T07:03:00Z</dcterms:created>
  <dcterms:modified xsi:type="dcterms:W3CDTF">2025-12-25T14:23:00Z</dcterms:modified>
</cp:coreProperties>
</file>